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8684" w14:textId="77777777" w:rsidR="000B10DE" w:rsidRDefault="000B10DE" w:rsidP="000B10DE">
      <w:pPr>
        <w:pStyle w:val="Heading1"/>
        <w:jc w:val="center"/>
      </w:pPr>
    </w:p>
    <w:p w14:paraId="2BA9FF6C" w14:textId="77777777" w:rsidR="000B10DE" w:rsidRDefault="000B10DE" w:rsidP="000B10DE">
      <w:pPr>
        <w:pStyle w:val="Heading1"/>
        <w:jc w:val="center"/>
      </w:pPr>
    </w:p>
    <w:p w14:paraId="4B894AC9" w14:textId="77777777" w:rsidR="000B10DE" w:rsidRDefault="000B10DE" w:rsidP="000B10DE">
      <w:pPr>
        <w:pStyle w:val="Heading1"/>
        <w:jc w:val="center"/>
      </w:pPr>
    </w:p>
    <w:p w14:paraId="247DA6FF" w14:textId="33B89718" w:rsidR="000B10DE" w:rsidRDefault="000B10DE" w:rsidP="000B10DE">
      <w:pPr>
        <w:pStyle w:val="Heading1"/>
        <w:jc w:val="center"/>
      </w:pPr>
      <w:bookmarkStart w:id="0" w:name="_Toc214281571"/>
      <w:r>
        <w:t>Department of Youth Justice and Victim Support</w:t>
      </w:r>
      <w:bookmarkEnd w:id="0"/>
      <w:r w:rsidR="00C64C47" w:rsidRPr="008873CB">
        <w:t xml:space="preserve"> </w:t>
      </w:r>
    </w:p>
    <w:p w14:paraId="18DFD764" w14:textId="0204406D" w:rsidR="00C64C47" w:rsidRDefault="000B10DE" w:rsidP="000B10DE">
      <w:pPr>
        <w:pStyle w:val="Heading1"/>
        <w:jc w:val="center"/>
      </w:pPr>
      <w:bookmarkStart w:id="1" w:name="_Toc214281572"/>
      <w:r>
        <w:t>Disability Service Plan 2026-27</w:t>
      </w:r>
      <w:bookmarkEnd w:id="1"/>
    </w:p>
    <w:p w14:paraId="4FCC3ED8" w14:textId="77777777" w:rsidR="00951771" w:rsidRDefault="00951771" w:rsidP="003B5DB5">
      <w:pPr>
        <w:pStyle w:val="Heading2"/>
        <w:keepNext w:val="0"/>
        <w:rPr>
          <w:color w:val="F89A44"/>
        </w:rPr>
      </w:pPr>
    </w:p>
    <w:p w14:paraId="6AB5CBA3" w14:textId="6993C5CC" w:rsidR="000B10DE" w:rsidRDefault="000B10DE">
      <w:pPr>
        <w:spacing w:after="0"/>
        <w:rPr>
          <w:lang w:val="en-US"/>
        </w:rPr>
      </w:pPr>
      <w:r>
        <w:rPr>
          <w:lang w:val="en-US"/>
        </w:rPr>
        <w:br w:type="page"/>
      </w:r>
    </w:p>
    <w:p w14:paraId="65182170" w14:textId="77777777" w:rsidR="000B10DE" w:rsidRPr="000B10DE" w:rsidRDefault="000B10DE" w:rsidP="009B2885">
      <w:pPr>
        <w:pStyle w:val="Title"/>
        <w:rPr>
          <w:lang w:val="en-US"/>
        </w:rPr>
        <w:sectPr w:rsidR="000B10DE" w:rsidRPr="000B10DE" w:rsidSect="00E35E55">
          <w:headerReference w:type="default" r:id="rId12"/>
          <w:footerReference w:type="default" r:id="rId13"/>
          <w:pgSz w:w="16838" w:h="11906" w:orient="landscape"/>
          <w:pgMar w:top="1985" w:right="1134" w:bottom="1134" w:left="1134" w:header="709" w:footer="709" w:gutter="0"/>
          <w:cols w:space="710" w:equalWidth="0">
            <w:col w:w="14570" w:space="710"/>
          </w:cols>
          <w:docGrid w:linePitch="360"/>
        </w:sectPr>
      </w:pPr>
    </w:p>
    <w:p w14:paraId="0C5146E5" w14:textId="5D4DD069" w:rsidR="00C12FD7" w:rsidRDefault="00C12FD7" w:rsidP="00713A73">
      <w:pPr>
        <w:pStyle w:val="Heading1"/>
      </w:pPr>
      <w:bookmarkStart w:id="2" w:name="_Toc214281573"/>
      <w:r>
        <w:lastRenderedPageBreak/>
        <w:t>Table of contents</w:t>
      </w:r>
      <w:bookmarkEnd w:id="2"/>
    </w:p>
    <w:sdt>
      <w:sdtPr>
        <w:rPr>
          <w:rFonts w:ascii="Arial" w:eastAsia="Times New Roman" w:hAnsi="Arial" w:cs="Times New Roman"/>
          <w:color w:val="auto"/>
          <w:sz w:val="22"/>
          <w:szCs w:val="24"/>
          <w:lang w:val="en-AU" w:eastAsia="en-AU"/>
        </w:rPr>
        <w:id w:val="-1747176837"/>
        <w:docPartObj>
          <w:docPartGallery w:val="Table of Contents"/>
          <w:docPartUnique/>
        </w:docPartObj>
      </w:sdtPr>
      <w:sdtEndPr>
        <w:rPr>
          <w:b/>
          <w:bCs/>
          <w:noProof/>
        </w:rPr>
      </w:sdtEndPr>
      <w:sdtContent>
        <w:p w14:paraId="3A8BED95" w14:textId="5D8027CB" w:rsidR="00DA133F" w:rsidRDefault="00DA133F">
          <w:pPr>
            <w:pStyle w:val="TOCHeading"/>
          </w:pPr>
        </w:p>
        <w:p w14:paraId="1501BDEE" w14:textId="4F24EACC" w:rsidR="00DE2246" w:rsidRDefault="00DA133F">
          <w:pPr>
            <w:pStyle w:val="TOC1"/>
            <w:tabs>
              <w:tab w:val="right" w:leader="dot" w:pos="14560"/>
            </w:tabs>
            <w:rPr>
              <w:rFonts w:asciiTheme="minorHAnsi" w:eastAsiaTheme="minorEastAsia" w:hAnsiTheme="minorHAnsi" w:cstheme="minorBidi"/>
              <w:noProof/>
              <w:kern w:val="2"/>
              <w:sz w:val="24"/>
              <w14:ligatures w14:val="standardContextual"/>
            </w:rPr>
          </w:pPr>
          <w:r>
            <w:fldChar w:fldCharType="begin"/>
          </w:r>
          <w:r>
            <w:instrText xml:space="preserve"> TOC \o "1-2" \h \z \u </w:instrText>
          </w:r>
          <w:r>
            <w:fldChar w:fldCharType="separate"/>
          </w:r>
          <w:hyperlink w:anchor="_Toc214281571" w:history="1">
            <w:r w:rsidR="00DE2246" w:rsidRPr="00FF09DE">
              <w:rPr>
                <w:rStyle w:val="Hyperlink"/>
                <w:noProof/>
              </w:rPr>
              <w:t>Department of Youth Justice and Victim Support</w:t>
            </w:r>
            <w:r w:rsidR="00DE2246">
              <w:rPr>
                <w:noProof/>
                <w:webHidden/>
              </w:rPr>
              <w:tab/>
            </w:r>
            <w:r w:rsidR="00DE2246">
              <w:rPr>
                <w:noProof/>
                <w:webHidden/>
              </w:rPr>
              <w:fldChar w:fldCharType="begin"/>
            </w:r>
            <w:r w:rsidR="00DE2246">
              <w:rPr>
                <w:noProof/>
                <w:webHidden/>
              </w:rPr>
              <w:instrText xml:space="preserve"> PAGEREF _Toc214281571 \h </w:instrText>
            </w:r>
            <w:r w:rsidR="00DE2246">
              <w:rPr>
                <w:noProof/>
                <w:webHidden/>
              </w:rPr>
            </w:r>
            <w:r w:rsidR="00DE2246">
              <w:rPr>
                <w:noProof/>
                <w:webHidden/>
              </w:rPr>
              <w:fldChar w:fldCharType="separate"/>
            </w:r>
            <w:r w:rsidR="003A5B5D">
              <w:rPr>
                <w:noProof/>
                <w:webHidden/>
              </w:rPr>
              <w:t>1</w:t>
            </w:r>
            <w:r w:rsidR="00DE2246">
              <w:rPr>
                <w:noProof/>
                <w:webHidden/>
              </w:rPr>
              <w:fldChar w:fldCharType="end"/>
            </w:r>
          </w:hyperlink>
        </w:p>
        <w:p w14:paraId="7EE00549" w14:textId="5A79106A"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2" w:history="1">
            <w:r w:rsidRPr="00FF09DE">
              <w:rPr>
                <w:rStyle w:val="Hyperlink"/>
                <w:noProof/>
              </w:rPr>
              <w:t>Disability Service Plan 2026-27</w:t>
            </w:r>
            <w:r>
              <w:rPr>
                <w:noProof/>
                <w:webHidden/>
              </w:rPr>
              <w:tab/>
            </w:r>
            <w:r>
              <w:rPr>
                <w:noProof/>
                <w:webHidden/>
              </w:rPr>
              <w:fldChar w:fldCharType="begin"/>
            </w:r>
            <w:r>
              <w:rPr>
                <w:noProof/>
                <w:webHidden/>
              </w:rPr>
              <w:instrText xml:space="preserve"> PAGEREF _Toc214281572 \h </w:instrText>
            </w:r>
            <w:r>
              <w:rPr>
                <w:noProof/>
                <w:webHidden/>
              </w:rPr>
            </w:r>
            <w:r>
              <w:rPr>
                <w:noProof/>
                <w:webHidden/>
              </w:rPr>
              <w:fldChar w:fldCharType="separate"/>
            </w:r>
            <w:r w:rsidR="003A5B5D">
              <w:rPr>
                <w:noProof/>
                <w:webHidden/>
              </w:rPr>
              <w:t>1</w:t>
            </w:r>
            <w:r>
              <w:rPr>
                <w:noProof/>
                <w:webHidden/>
              </w:rPr>
              <w:fldChar w:fldCharType="end"/>
            </w:r>
          </w:hyperlink>
        </w:p>
        <w:p w14:paraId="7337B9B4" w14:textId="12C8BE93"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3" w:history="1">
            <w:r w:rsidRPr="00FF09DE">
              <w:rPr>
                <w:rStyle w:val="Hyperlink"/>
                <w:noProof/>
              </w:rPr>
              <w:t>Table of contents</w:t>
            </w:r>
            <w:r>
              <w:rPr>
                <w:noProof/>
                <w:webHidden/>
              </w:rPr>
              <w:tab/>
            </w:r>
            <w:r>
              <w:rPr>
                <w:noProof/>
                <w:webHidden/>
              </w:rPr>
              <w:fldChar w:fldCharType="begin"/>
            </w:r>
            <w:r>
              <w:rPr>
                <w:noProof/>
                <w:webHidden/>
              </w:rPr>
              <w:instrText xml:space="preserve"> PAGEREF _Toc214281573 \h </w:instrText>
            </w:r>
            <w:r>
              <w:rPr>
                <w:noProof/>
                <w:webHidden/>
              </w:rPr>
            </w:r>
            <w:r>
              <w:rPr>
                <w:noProof/>
                <w:webHidden/>
              </w:rPr>
              <w:fldChar w:fldCharType="separate"/>
            </w:r>
            <w:r w:rsidR="003A5B5D">
              <w:rPr>
                <w:noProof/>
                <w:webHidden/>
              </w:rPr>
              <w:t>2</w:t>
            </w:r>
            <w:r>
              <w:rPr>
                <w:noProof/>
                <w:webHidden/>
              </w:rPr>
              <w:fldChar w:fldCharType="end"/>
            </w:r>
          </w:hyperlink>
        </w:p>
        <w:p w14:paraId="3BDC15B8" w14:textId="5708A9DB"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4" w:history="1">
            <w:r w:rsidRPr="00FF09DE">
              <w:rPr>
                <w:rStyle w:val="Hyperlink"/>
                <w:noProof/>
              </w:rPr>
              <w:t>A message from the Director-General</w:t>
            </w:r>
            <w:r>
              <w:rPr>
                <w:noProof/>
                <w:webHidden/>
              </w:rPr>
              <w:tab/>
            </w:r>
            <w:r>
              <w:rPr>
                <w:noProof/>
                <w:webHidden/>
              </w:rPr>
              <w:fldChar w:fldCharType="begin"/>
            </w:r>
            <w:r>
              <w:rPr>
                <w:noProof/>
                <w:webHidden/>
              </w:rPr>
              <w:instrText xml:space="preserve"> PAGEREF _Toc214281574 \h </w:instrText>
            </w:r>
            <w:r>
              <w:rPr>
                <w:noProof/>
                <w:webHidden/>
              </w:rPr>
            </w:r>
            <w:r>
              <w:rPr>
                <w:noProof/>
                <w:webHidden/>
              </w:rPr>
              <w:fldChar w:fldCharType="separate"/>
            </w:r>
            <w:r w:rsidR="003A5B5D">
              <w:rPr>
                <w:noProof/>
                <w:webHidden/>
              </w:rPr>
              <w:t>4</w:t>
            </w:r>
            <w:r>
              <w:rPr>
                <w:noProof/>
                <w:webHidden/>
              </w:rPr>
              <w:fldChar w:fldCharType="end"/>
            </w:r>
          </w:hyperlink>
        </w:p>
        <w:p w14:paraId="0539F9E8" w14:textId="125F3979"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5" w:history="1">
            <w:r w:rsidRPr="00FF09DE">
              <w:rPr>
                <w:rStyle w:val="Hyperlink"/>
                <w:noProof/>
              </w:rPr>
              <w:t>Acknowledgements</w:t>
            </w:r>
            <w:r>
              <w:rPr>
                <w:noProof/>
                <w:webHidden/>
              </w:rPr>
              <w:tab/>
            </w:r>
            <w:r>
              <w:rPr>
                <w:noProof/>
                <w:webHidden/>
              </w:rPr>
              <w:fldChar w:fldCharType="begin"/>
            </w:r>
            <w:r>
              <w:rPr>
                <w:noProof/>
                <w:webHidden/>
              </w:rPr>
              <w:instrText xml:space="preserve"> PAGEREF _Toc214281575 \h </w:instrText>
            </w:r>
            <w:r>
              <w:rPr>
                <w:noProof/>
                <w:webHidden/>
              </w:rPr>
            </w:r>
            <w:r>
              <w:rPr>
                <w:noProof/>
                <w:webHidden/>
              </w:rPr>
              <w:fldChar w:fldCharType="separate"/>
            </w:r>
            <w:r w:rsidR="003A5B5D">
              <w:rPr>
                <w:noProof/>
                <w:webHidden/>
              </w:rPr>
              <w:t>5</w:t>
            </w:r>
            <w:r>
              <w:rPr>
                <w:noProof/>
                <w:webHidden/>
              </w:rPr>
              <w:fldChar w:fldCharType="end"/>
            </w:r>
          </w:hyperlink>
        </w:p>
        <w:p w14:paraId="1C34E664" w14:textId="4B209D7B"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6" w:history="1">
            <w:r w:rsidRPr="00FF09DE">
              <w:rPr>
                <w:rStyle w:val="Hyperlink"/>
                <w:noProof/>
              </w:rPr>
              <w:t>About the department</w:t>
            </w:r>
            <w:r>
              <w:rPr>
                <w:noProof/>
                <w:webHidden/>
              </w:rPr>
              <w:tab/>
            </w:r>
            <w:r>
              <w:rPr>
                <w:noProof/>
                <w:webHidden/>
              </w:rPr>
              <w:fldChar w:fldCharType="begin"/>
            </w:r>
            <w:r>
              <w:rPr>
                <w:noProof/>
                <w:webHidden/>
              </w:rPr>
              <w:instrText xml:space="preserve"> PAGEREF _Toc214281576 \h </w:instrText>
            </w:r>
            <w:r>
              <w:rPr>
                <w:noProof/>
                <w:webHidden/>
              </w:rPr>
            </w:r>
            <w:r>
              <w:rPr>
                <w:noProof/>
                <w:webHidden/>
              </w:rPr>
              <w:fldChar w:fldCharType="separate"/>
            </w:r>
            <w:r w:rsidR="003A5B5D">
              <w:rPr>
                <w:noProof/>
                <w:webHidden/>
              </w:rPr>
              <w:t>6</w:t>
            </w:r>
            <w:r>
              <w:rPr>
                <w:noProof/>
                <w:webHidden/>
              </w:rPr>
              <w:fldChar w:fldCharType="end"/>
            </w:r>
          </w:hyperlink>
        </w:p>
        <w:p w14:paraId="34774B24" w14:textId="4CE63C88"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7" w:history="1">
            <w:r w:rsidRPr="00FF09DE">
              <w:rPr>
                <w:rStyle w:val="Hyperlink"/>
                <w:noProof/>
              </w:rPr>
              <w:t>About Australia’s Disability Strategy 2021-2031</w:t>
            </w:r>
            <w:r>
              <w:rPr>
                <w:noProof/>
                <w:webHidden/>
              </w:rPr>
              <w:tab/>
            </w:r>
            <w:r>
              <w:rPr>
                <w:noProof/>
                <w:webHidden/>
              </w:rPr>
              <w:fldChar w:fldCharType="begin"/>
            </w:r>
            <w:r>
              <w:rPr>
                <w:noProof/>
                <w:webHidden/>
              </w:rPr>
              <w:instrText xml:space="preserve"> PAGEREF _Toc214281577 \h </w:instrText>
            </w:r>
            <w:r>
              <w:rPr>
                <w:noProof/>
                <w:webHidden/>
              </w:rPr>
            </w:r>
            <w:r>
              <w:rPr>
                <w:noProof/>
                <w:webHidden/>
              </w:rPr>
              <w:fldChar w:fldCharType="separate"/>
            </w:r>
            <w:r w:rsidR="003A5B5D">
              <w:rPr>
                <w:noProof/>
                <w:webHidden/>
              </w:rPr>
              <w:t>8</w:t>
            </w:r>
            <w:r>
              <w:rPr>
                <w:noProof/>
                <w:webHidden/>
              </w:rPr>
              <w:fldChar w:fldCharType="end"/>
            </w:r>
          </w:hyperlink>
        </w:p>
        <w:p w14:paraId="5F8A827C" w14:textId="078544D3"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78" w:history="1">
            <w:r w:rsidRPr="00FF09DE">
              <w:rPr>
                <w:rStyle w:val="Hyperlink"/>
                <w:noProof/>
              </w:rPr>
              <w:t>Queensland’s Disability Plan 2022–2027</w:t>
            </w:r>
            <w:r>
              <w:rPr>
                <w:noProof/>
                <w:webHidden/>
              </w:rPr>
              <w:tab/>
            </w:r>
            <w:r>
              <w:rPr>
                <w:noProof/>
                <w:webHidden/>
              </w:rPr>
              <w:fldChar w:fldCharType="begin"/>
            </w:r>
            <w:r>
              <w:rPr>
                <w:noProof/>
                <w:webHidden/>
              </w:rPr>
              <w:instrText xml:space="preserve"> PAGEREF _Toc214281578 \h </w:instrText>
            </w:r>
            <w:r>
              <w:rPr>
                <w:noProof/>
                <w:webHidden/>
              </w:rPr>
            </w:r>
            <w:r>
              <w:rPr>
                <w:noProof/>
                <w:webHidden/>
              </w:rPr>
              <w:fldChar w:fldCharType="separate"/>
            </w:r>
            <w:r w:rsidR="003A5B5D">
              <w:rPr>
                <w:noProof/>
                <w:webHidden/>
              </w:rPr>
              <w:t>9</w:t>
            </w:r>
            <w:r>
              <w:rPr>
                <w:noProof/>
                <w:webHidden/>
              </w:rPr>
              <w:fldChar w:fldCharType="end"/>
            </w:r>
          </w:hyperlink>
        </w:p>
        <w:p w14:paraId="5FBCCA27" w14:textId="160B47B4"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79" w:history="1">
            <w:r w:rsidRPr="00FF09DE">
              <w:rPr>
                <w:rStyle w:val="Hyperlink"/>
                <w:noProof/>
              </w:rPr>
              <w:t>Purpose</w:t>
            </w:r>
            <w:r>
              <w:rPr>
                <w:noProof/>
                <w:webHidden/>
              </w:rPr>
              <w:tab/>
            </w:r>
            <w:r>
              <w:rPr>
                <w:noProof/>
                <w:webHidden/>
              </w:rPr>
              <w:fldChar w:fldCharType="begin"/>
            </w:r>
            <w:r>
              <w:rPr>
                <w:noProof/>
                <w:webHidden/>
              </w:rPr>
              <w:instrText xml:space="preserve"> PAGEREF _Toc214281579 \h </w:instrText>
            </w:r>
            <w:r>
              <w:rPr>
                <w:noProof/>
                <w:webHidden/>
              </w:rPr>
            </w:r>
            <w:r>
              <w:rPr>
                <w:noProof/>
                <w:webHidden/>
              </w:rPr>
              <w:fldChar w:fldCharType="separate"/>
            </w:r>
            <w:r w:rsidR="003A5B5D">
              <w:rPr>
                <w:noProof/>
                <w:webHidden/>
              </w:rPr>
              <w:t>9</w:t>
            </w:r>
            <w:r>
              <w:rPr>
                <w:noProof/>
                <w:webHidden/>
              </w:rPr>
              <w:fldChar w:fldCharType="end"/>
            </w:r>
          </w:hyperlink>
        </w:p>
        <w:p w14:paraId="68A424B7" w14:textId="7B8441DB"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0" w:history="1">
            <w:r w:rsidRPr="00FF09DE">
              <w:rPr>
                <w:rStyle w:val="Hyperlink"/>
                <w:noProof/>
              </w:rPr>
              <w:t>What is a disability (definition as per the Act)</w:t>
            </w:r>
            <w:r>
              <w:rPr>
                <w:noProof/>
                <w:webHidden/>
              </w:rPr>
              <w:tab/>
            </w:r>
            <w:r>
              <w:rPr>
                <w:noProof/>
                <w:webHidden/>
              </w:rPr>
              <w:fldChar w:fldCharType="begin"/>
            </w:r>
            <w:r>
              <w:rPr>
                <w:noProof/>
                <w:webHidden/>
              </w:rPr>
              <w:instrText xml:space="preserve"> PAGEREF _Toc214281580 \h </w:instrText>
            </w:r>
            <w:r>
              <w:rPr>
                <w:noProof/>
                <w:webHidden/>
              </w:rPr>
            </w:r>
            <w:r>
              <w:rPr>
                <w:noProof/>
                <w:webHidden/>
              </w:rPr>
              <w:fldChar w:fldCharType="separate"/>
            </w:r>
            <w:r w:rsidR="003A5B5D">
              <w:rPr>
                <w:noProof/>
                <w:webHidden/>
              </w:rPr>
              <w:t>10</w:t>
            </w:r>
            <w:r>
              <w:rPr>
                <w:noProof/>
                <w:webHidden/>
              </w:rPr>
              <w:fldChar w:fldCharType="end"/>
            </w:r>
          </w:hyperlink>
        </w:p>
        <w:p w14:paraId="7C21658E" w14:textId="6327FD59"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81" w:history="1">
            <w:r w:rsidRPr="00FF09DE">
              <w:rPr>
                <w:rStyle w:val="Hyperlink"/>
                <w:noProof/>
              </w:rPr>
              <w:t>About our Disability Service Plan</w:t>
            </w:r>
            <w:r>
              <w:rPr>
                <w:noProof/>
                <w:webHidden/>
              </w:rPr>
              <w:tab/>
            </w:r>
            <w:r>
              <w:rPr>
                <w:noProof/>
                <w:webHidden/>
              </w:rPr>
              <w:fldChar w:fldCharType="begin"/>
            </w:r>
            <w:r>
              <w:rPr>
                <w:noProof/>
                <w:webHidden/>
              </w:rPr>
              <w:instrText xml:space="preserve"> PAGEREF _Toc214281581 \h </w:instrText>
            </w:r>
            <w:r>
              <w:rPr>
                <w:noProof/>
                <w:webHidden/>
              </w:rPr>
            </w:r>
            <w:r>
              <w:rPr>
                <w:noProof/>
                <w:webHidden/>
              </w:rPr>
              <w:fldChar w:fldCharType="separate"/>
            </w:r>
            <w:r w:rsidR="003A5B5D">
              <w:rPr>
                <w:noProof/>
                <w:webHidden/>
              </w:rPr>
              <w:t>11</w:t>
            </w:r>
            <w:r>
              <w:rPr>
                <w:noProof/>
                <w:webHidden/>
              </w:rPr>
              <w:fldChar w:fldCharType="end"/>
            </w:r>
          </w:hyperlink>
        </w:p>
        <w:p w14:paraId="2841FA10" w14:textId="7F51E030"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2" w:history="1">
            <w:r w:rsidRPr="00FF09DE">
              <w:rPr>
                <w:rStyle w:val="Hyperlink"/>
                <w:noProof/>
              </w:rPr>
              <w:t>Our department’s inclusion commitment</w:t>
            </w:r>
            <w:r>
              <w:rPr>
                <w:noProof/>
                <w:webHidden/>
              </w:rPr>
              <w:tab/>
            </w:r>
            <w:r>
              <w:rPr>
                <w:noProof/>
                <w:webHidden/>
              </w:rPr>
              <w:fldChar w:fldCharType="begin"/>
            </w:r>
            <w:r>
              <w:rPr>
                <w:noProof/>
                <w:webHidden/>
              </w:rPr>
              <w:instrText xml:space="preserve"> PAGEREF _Toc214281582 \h </w:instrText>
            </w:r>
            <w:r>
              <w:rPr>
                <w:noProof/>
                <w:webHidden/>
              </w:rPr>
            </w:r>
            <w:r>
              <w:rPr>
                <w:noProof/>
                <w:webHidden/>
              </w:rPr>
              <w:fldChar w:fldCharType="separate"/>
            </w:r>
            <w:r w:rsidR="003A5B5D">
              <w:rPr>
                <w:noProof/>
                <w:webHidden/>
              </w:rPr>
              <w:t>11</w:t>
            </w:r>
            <w:r>
              <w:rPr>
                <w:noProof/>
                <w:webHidden/>
              </w:rPr>
              <w:fldChar w:fldCharType="end"/>
            </w:r>
          </w:hyperlink>
        </w:p>
        <w:p w14:paraId="06230CDC" w14:textId="7B026B64"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3" w:history="1">
            <w:r w:rsidRPr="00FF09DE">
              <w:rPr>
                <w:rStyle w:val="Hyperlink"/>
                <w:noProof/>
              </w:rPr>
              <w:t>Development of this plan</w:t>
            </w:r>
            <w:r>
              <w:rPr>
                <w:noProof/>
                <w:webHidden/>
              </w:rPr>
              <w:tab/>
            </w:r>
            <w:r>
              <w:rPr>
                <w:noProof/>
                <w:webHidden/>
              </w:rPr>
              <w:fldChar w:fldCharType="begin"/>
            </w:r>
            <w:r>
              <w:rPr>
                <w:noProof/>
                <w:webHidden/>
              </w:rPr>
              <w:instrText xml:space="preserve"> PAGEREF _Toc214281583 \h </w:instrText>
            </w:r>
            <w:r>
              <w:rPr>
                <w:noProof/>
                <w:webHidden/>
              </w:rPr>
            </w:r>
            <w:r>
              <w:rPr>
                <w:noProof/>
                <w:webHidden/>
              </w:rPr>
              <w:fldChar w:fldCharType="separate"/>
            </w:r>
            <w:r w:rsidR="003A5B5D">
              <w:rPr>
                <w:noProof/>
                <w:webHidden/>
              </w:rPr>
              <w:t>11</w:t>
            </w:r>
            <w:r>
              <w:rPr>
                <w:noProof/>
                <w:webHidden/>
              </w:rPr>
              <w:fldChar w:fldCharType="end"/>
            </w:r>
          </w:hyperlink>
        </w:p>
        <w:p w14:paraId="09B10D9F" w14:textId="504AE5A1"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4" w:history="1">
            <w:r w:rsidRPr="00FF09DE">
              <w:rPr>
                <w:rStyle w:val="Hyperlink"/>
                <w:noProof/>
              </w:rPr>
              <w:t>Impact areas</w:t>
            </w:r>
            <w:r>
              <w:rPr>
                <w:noProof/>
                <w:webHidden/>
              </w:rPr>
              <w:tab/>
            </w:r>
            <w:r>
              <w:rPr>
                <w:noProof/>
                <w:webHidden/>
              </w:rPr>
              <w:fldChar w:fldCharType="begin"/>
            </w:r>
            <w:r>
              <w:rPr>
                <w:noProof/>
                <w:webHidden/>
              </w:rPr>
              <w:instrText xml:space="preserve"> PAGEREF _Toc214281584 \h </w:instrText>
            </w:r>
            <w:r>
              <w:rPr>
                <w:noProof/>
                <w:webHidden/>
              </w:rPr>
            </w:r>
            <w:r>
              <w:rPr>
                <w:noProof/>
                <w:webHidden/>
              </w:rPr>
              <w:fldChar w:fldCharType="separate"/>
            </w:r>
            <w:r w:rsidR="003A5B5D">
              <w:rPr>
                <w:noProof/>
                <w:webHidden/>
              </w:rPr>
              <w:t>12</w:t>
            </w:r>
            <w:r>
              <w:rPr>
                <w:noProof/>
                <w:webHidden/>
              </w:rPr>
              <w:fldChar w:fldCharType="end"/>
            </w:r>
          </w:hyperlink>
        </w:p>
        <w:p w14:paraId="68643AFE" w14:textId="23DC7A33"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5" w:history="1">
            <w:r w:rsidRPr="00FF09DE">
              <w:rPr>
                <w:rStyle w:val="Hyperlink"/>
                <w:noProof/>
              </w:rPr>
              <w:t>Implementation</w:t>
            </w:r>
            <w:r>
              <w:rPr>
                <w:noProof/>
                <w:webHidden/>
              </w:rPr>
              <w:tab/>
            </w:r>
            <w:r>
              <w:rPr>
                <w:noProof/>
                <w:webHidden/>
              </w:rPr>
              <w:fldChar w:fldCharType="begin"/>
            </w:r>
            <w:r>
              <w:rPr>
                <w:noProof/>
                <w:webHidden/>
              </w:rPr>
              <w:instrText xml:space="preserve"> PAGEREF _Toc214281585 \h </w:instrText>
            </w:r>
            <w:r>
              <w:rPr>
                <w:noProof/>
                <w:webHidden/>
              </w:rPr>
            </w:r>
            <w:r>
              <w:rPr>
                <w:noProof/>
                <w:webHidden/>
              </w:rPr>
              <w:fldChar w:fldCharType="separate"/>
            </w:r>
            <w:r w:rsidR="003A5B5D">
              <w:rPr>
                <w:noProof/>
                <w:webHidden/>
              </w:rPr>
              <w:t>12</w:t>
            </w:r>
            <w:r>
              <w:rPr>
                <w:noProof/>
                <w:webHidden/>
              </w:rPr>
              <w:fldChar w:fldCharType="end"/>
            </w:r>
          </w:hyperlink>
        </w:p>
        <w:p w14:paraId="6837FEE2" w14:textId="6F29A66E"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6" w:history="1">
            <w:r w:rsidRPr="00FF09DE">
              <w:rPr>
                <w:rStyle w:val="Hyperlink"/>
                <w:noProof/>
              </w:rPr>
              <w:t>Progress reporting</w:t>
            </w:r>
            <w:r>
              <w:rPr>
                <w:noProof/>
                <w:webHidden/>
              </w:rPr>
              <w:tab/>
            </w:r>
            <w:r>
              <w:rPr>
                <w:noProof/>
                <w:webHidden/>
              </w:rPr>
              <w:fldChar w:fldCharType="begin"/>
            </w:r>
            <w:r>
              <w:rPr>
                <w:noProof/>
                <w:webHidden/>
              </w:rPr>
              <w:instrText xml:space="preserve"> PAGEREF _Toc214281586 \h </w:instrText>
            </w:r>
            <w:r>
              <w:rPr>
                <w:noProof/>
                <w:webHidden/>
              </w:rPr>
            </w:r>
            <w:r>
              <w:rPr>
                <w:noProof/>
                <w:webHidden/>
              </w:rPr>
              <w:fldChar w:fldCharType="separate"/>
            </w:r>
            <w:r w:rsidR="003A5B5D">
              <w:rPr>
                <w:noProof/>
                <w:webHidden/>
              </w:rPr>
              <w:t>13</w:t>
            </w:r>
            <w:r>
              <w:rPr>
                <w:noProof/>
                <w:webHidden/>
              </w:rPr>
              <w:fldChar w:fldCharType="end"/>
            </w:r>
          </w:hyperlink>
        </w:p>
        <w:p w14:paraId="473A116C" w14:textId="372D5686"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7" w:history="1">
            <w:r w:rsidRPr="00FF09DE">
              <w:rPr>
                <w:rStyle w:val="Hyperlink"/>
                <w:noProof/>
              </w:rPr>
              <w:t>Contact details</w:t>
            </w:r>
            <w:r>
              <w:rPr>
                <w:noProof/>
                <w:webHidden/>
              </w:rPr>
              <w:tab/>
            </w:r>
            <w:r>
              <w:rPr>
                <w:noProof/>
                <w:webHidden/>
              </w:rPr>
              <w:fldChar w:fldCharType="begin"/>
            </w:r>
            <w:r>
              <w:rPr>
                <w:noProof/>
                <w:webHidden/>
              </w:rPr>
              <w:instrText xml:space="preserve"> PAGEREF _Toc214281587 \h </w:instrText>
            </w:r>
            <w:r>
              <w:rPr>
                <w:noProof/>
                <w:webHidden/>
              </w:rPr>
            </w:r>
            <w:r>
              <w:rPr>
                <w:noProof/>
                <w:webHidden/>
              </w:rPr>
              <w:fldChar w:fldCharType="separate"/>
            </w:r>
            <w:r w:rsidR="003A5B5D">
              <w:rPr>
                <w:noProof/>
                <w:webHidden/>
              </w:rPr>
              <w:t>13</w:t>
            </w:r>
            <w:r>
              <w:rPr>
                <w:noProof/>
                <w:webHidden/>
              </w:rPr>
              <w:fldChar w:fldCharType="end"/>
            </w:r>
          </w:hyperlink>
        </w:p>
        <w:p w14:paraId="19BB369A" w14:textId="4E8A5B9A"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88" w:history="1">
            <w:r w:rsidRPr="00FF09DE">
              <w:rPr>
                <w:rStyle w:val="Hyperlink"/>
                <w:noProof/>
              </w:rPr>
              <w:t>Our actions</w:t>
            </w:r>
            <w:r>
              <w:rPr>
                <w:noProof/>
                <w:webHidden/>
              </w:rPr>
              <w:tab/>
            </w:r>
            <w:r>
              <w:rPr>
                <w:noProof/>
                <w:webHidden/>
              </w:rPr>
              <w:fldChar w:fldCharType="begin"/>
            </w:r>
            <w:r>
              <w:rPr>
                <w:noProof/>
                <w:webHidden/>
              </w:rPr>
              <w:instrText xml:space="preserve"> PAGEREF _Toc214281588 \h </w:instrText>
            </w:r>
            <w:r>
              <w:rPr>
                <w:noProof/>
                <w:webHidden/>
              </w:rPr>
            </w:r>
            <w:r>
              <w:rPr>
                <w:noProof/>
                <w:webHidden/>
              </w:rPr>
              <w:fldChar w:fldCharType="separate"/>
            </w:r>
            <w:r w:rsidR="003A5B5D">
              <w:rPr>
                <w:noProof/>
                <w:webHidden/>
              </w:rPr>
              <w:t>14</w:t>
            </w:r>
            <w:r>
              <w:rPr>
                <w:noProof/>
                <w:webHidden/>
              </w:rPr>
              <w:fldChar w:fldCharType="end"/>
            </w:r>
          </w:hyperlink>
        </w:p>
        <w:p w14:paraId="3E2A67AB" w14:textId="7F4AF2CD"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89" w:history="1">
            <w:r w:rsidRPr="00FF09DE">
              <w:rPr>
                <w:rStyle w:val="Hyperlink"/>
                <w:noProof/>
              </w:rPr>
              <w:t>Impact area 1 - Our Service Users – our services must be inclusive for all people</w:t>
            </w:r>
            <w:r>
              <w:rPr>
                <w:noProof/>
                <w:webHidden/>
              </w:rPr>
              <w:tab/>
            </w:r>
            <w:r>
              <w:rPr>
                <w:noProof/>
                <w:webHidden/>
              </w:rPr>
              <w:fldChar w:fldCharType="begin"/>
            </w:r>
            <w:r>
              <w:rPr>
                <w:noProof/>
                <w:webHidden/>
              </w:rPr>
              <w:instrText xml:space="preserve"> PAGEREF _Toc214281589 \h </w:instrText>
            </w:r>
            <w:r>
              <w:rPr>
                <w:noProof/>
                <w:webHidden/>
              </w:rPr>
            </w:r>
            <w:r>
              <w:rPr>
                <w:noProof/>
                <w:webHidden/>
              </w:rPr>
              <w:fldChar w:fldCharType="separate"/>
            </w:r>
            <w:r w:rsidR="003A5B5D">
              <w:rPr>
                <w:noProof/>
                <w:webHidden/>
              </w:rPr>
              <w:t>14</w:t>
            </w:r>
            <w:r>
              <w:rPr>
                <w:noProof/>
                <w:webHidden/>
              </w:rPr>
              <w:fldChar w:fldCharType="end"/>
            </w:r>
          </w:hyperlink>
        </w:p>
        <w:p w14:paraId="7BD7EE06" w14:textId="4DE8A101"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90" w:history="1">
            <w:r w:rsidRPr="00FF09DE">
              <w:rPr>
                <w:rStyle w:val="Hyperlink"/>
                <w:noProof/>
              </w:rPr>
              <w:t>Impact area 2 - Our People – we recognise that our workplace and workforce are inclusive, and our role in building the workforce participation of people with disability.</w:t>
            </w:r>
            <w:r>
              <w:rPr>
                <w:noProof/>
                <w:webHidden/>
              </w:rPr>
              <w:tab/>
            </w:r>
            <w:r>
              <w:rPr>
                <w:noProof/>
                <w:webHidden/>
              </w:rPr>
              <w:fldChar w:fldCharType="begin"/>
            </w:r>
            <w:r>
              <w:rPr>
                <w:noProof/>
                <w:webHidden/>
              </w:rPr>
              <w:instrText xml:space="preserve"> PAGEREF _Toc214281590 \h </w:instrText>
            </w:r>
            <w:r>
              <w:rPr>
                <w:noProof/>
                <w:webHidden/>
              </w:rPr>
            </w:r>
            <w:r>
              <w:rPr>
                <w:noProof/>
                <w:webHidden/>
              </w:rPr>
              <w:fldChar w:fldCharType="separate"/>
            </w:r>
            <w:r w:rsidR="003A5B5D">
              <w:rPr>
                <w:noProof/>
                <w:webHidden/>
              </w:rPr>
              <w:t>17</w:t>
            </w:r>
            <w:r>
              <w:rPr>
                <w:noProof/>
                <w:webHidden/>
              </w:rPr>
              <w:fldChar w:fldCharType="end"/>
            </w:r>
          </w:hyperlink>
        </w:p>
        <w:p w14:paraId="25D35364" w14:textId="649099BC"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91" w:history="1">
            <w:r w:rsidRPr="00FF09DE">
              <w:rPr>
                <w:rStyle w:val="Hyperlink"/>
                <w:noProof/>
              </w:rPr>
              <w:t>Impact area 3 - Our Places – we recognise the need for our places and services to be accessible for people with disability.</w:t>
            </w:r>
            <w:r>
              <w:rPr>
                <w:noProof/>
                <w:webHidden/>
              </w:rPr>
              <w:tab/>
            </w:r>
            <w:r>
              <w:rPr>
                <w:noProof/>
                <w:webHidden/>
              </w:rPr>
              <w:fldChar w:fldCharType="begin"/>
            </w:r>
            <w:r>
              <w:rPr>
                <w:noProof/>
                <w:webHidden/>
              </w:rPr>
              <w:instrText xml:space="preserve"> PAGEREF _Toc214281591 \h </w:instrText>
            </w:r>
            <w:r>
              <w:rPr>
                <w:noProof/>
                <w:webHidden/>
              </w:rPr>
            </w:r>
            <w:r>
              <w:rPr>
                <w:noProof/>
                <w:webHidden/>
              </w:rPr>
              <w:fldChar w:fldCharType="separate"/>
            </w:r>
            <w:r w:rsidR="003A5B5D">
              <w:rPr>
                <w:noProof/>
                <w:webHidden/>
              </w:rPr>
              <w:t>22</w:t>
            </w:r>
            <w:r>
              <w:rPr>
                <w:noProof/>
                <w:webHidden/>
              </w:rPr>
              <w:fldChar w:fldCharType="end"/>
            </w:r>
          </w:hyperlink>
        </w:p>
        <w:p w14:paraId="3732FCDE" w14:textId="71AA2DB9" w:rsidR="00DE2246" w:rsidRDefault="00DE2246">
          <w:pPr>
            <w:pStyle w:val="TOC2"/>
            <w:tabs>
              <w:tab w:val="right" w:leader="dot" w:pos="14560"/>
            </w:tabs>
            <w:rPr>
              <w:rFonts w:asciiTheme="minorHAnsi" w:eastAsiaTheme="minorEastAsia" w:hAnsiTheme="minorHAnsi" w:cstheme="minorBidi"/>
              <w:noProof/>
              <w:kern w:val="2"/>
              <w:sz w:val="24"/>
              <w14:ligatures w14:val="standardContextual"/>
            </w:rPr>
          </w:pPr>
          <w:hyperlink w:anchor="_Toc214281592" w:history="1">
            <w:r w:rsidRPr="00FF09DE">
              <w:rPr>
                <w:rStyle w:val="Hyperlink"/>
                <w:noProof/>
              </w:rPr>
              <w:t>Impact area 4 - Our Community – we recognise that our actions and activities should be inclusive of the whole community, and the requirements of those in all regions.</w:t>
            </w:r>
            <w:r>
              <w:rPr>
                <w:noProof/>
                <w:webHidden/>
              </w:rPr>
              <w:tab/>
            </w:r>
            <w:r>
              <w:rPr>
                <w:noProof/>
                <w:webHidden/>
              </w:rPr>
              <w:fldChar w:fldCharType="begin"/>
            </w:r>
            <w:r>
              <w:rPr>
                <w:noProof/>
                <w:webHidden/>
              </w:rPr>
              <w:instrText xml:space="preserve"> PAGEREF _Toc214281592 \h </w:instrText>
            </w:r>
            <w:r>
              <w:rPr>
                <w:noProof/>
                <w:webHidden/>
              </w:rPr>
            </w:r>
            <w:r>
              <w:rPr>
                <w:noProof/>
                <w:webHidden/>
              </w:rPr>
              <w:fldChar w:fldCharType="separate"/>
            </w:r>
            <w:r w:rsidR="003A5B5D">
              <w:rPr>
                <w:noProof/>
                <w:webHidden/>
              </w:rPr>
              <w:t>24</w:t>
            </w:r>
            <w:r>
              <w:rPr>
                <w:noProof/>
                <w:webHidden/>
              </w:rPr>
              <w:fldChar w:fldCharType="end"/>
            </w:r>
          </w:hyperlink>
        </w:p>
        <w:p w14:paraId="3A1BACD0" w14:textId="77B2E938" w:rsidR="00DE2246" w:rsidRDefault="00DE2246">
          <w:pPr>
            <w:pStyle w:val="TOC1"/>
            <w:tabs>
              <w:tab w:val="right" w:leader="dot" w:pos="14560"/>
            </w:tabs>
            <w:rPr>
              <w:rFonts w:asciiTheme="minorHAnsi" w:eastAsiaTheme="minorEastAsia" w:hAnsiTheme="minorHAnsi" w:cstheme="minorBidi"/>
              <w:noProof/>
              <w:kern w:val="2"/>
              <w:sz w:val="24"/>
              <w14:ligatures w14:val="standardContextual"/>
            </w:rPr>
          </w:pPr>
          <w:hyperlink w:anchor="_Toc214281593" w:history="1">
            <w:r w:rsidRPr="00FF09DE">
              <w:rPr>
                <w:rStyle w:val="Hyperlink"/>
                <w:noProof/>
              </w:rPr>
              <w:t>Other formats:</w:t>
            </w:r>
            <w:r>
              <w:rPr>
                <w:noProof/>
                <w:webHidden/>
              </w:rPr>
              <w:tab/>
            </w:r>
            <w:r>
              <w:rPr>
                <w:noProof/>
                <w:webHidden/>
              </w:rPr>
              <w:fldChar w:fldCharType="begin"/>
            </w:r>
            <w:r>
              <w:rPr>
                <w:noProof/>
                <w:webHidden/>
              </w:rPr>
              <w:instrText xml:space="preserve"> PAGEREF _Toc214281593 \h </w:instrText>
            </w:r>
            <w:r>
              <w:rPr>
                <w:noProof/>
                <w:webHidden/>
              </w:rPr>
            </w:r>
            <w:r>
              <w:rPr>
                <w:noProof/>
                <w:webHidden/>
              </w:rPr>
              <w:fldChar w:fldCharType="separate"/>
            </w:r>
            <w:r w:rsidR="003A5B5D">
              <w:rPr>
                <w:noProof/>
                <w:webHidden/>
              </w:rPr>
              <w:t>26</w:t>
            </w:r>
            <w:r>
              <w:rPr>
                <w:noProof/>
                <w:webHidden/>
              </w:rPr>
              <w:fldChar w:fldCharType="end"/>
            </w:r>
          </w:hyperlink>
        </w:p>
        <w:p w14:paraId="25263AE8" w14:textId="52C16B12" w:rsidR="00DA133F" w:rsidRDefault="00DA133F">
          <w:r>
            <w:fldChar w:fldCharType="end"/>
          </w:r>
        </w:p>
      </w:sdtContent>
    </w:sdt>
    <w:p w14:paraId="1A6EA2C9" w14:textId="77777777" w:rsidR="00C12FD7" w:rsidRDefault="00C12FD7">
      <w:pPr>
        <w:spacing w:after="0"/>
        <w:rPr>
          <w:rFonts w:cs="Arial"/>
          <w:bCs/>
          <w:iCs/>
          <w:sz w:val="32"/>
          <w:szCs w:val="30"/>
          <w:lang w:val="en-US"/>
        </w:rPr>
      </w:pPr>
      <w:r>
        <w:br w:type="page"/>
      </w:r>
    </w:p>
    <w:p w14:paraId="0D9D08C1" w14:textId="31A6C0B7" w:rsidR="00C12FD7" w:rsidRDefault="00C12FD7" w:rsidP="00713A73">
      <w:pPr>
        <w:pStyle w:val="Heading1"/>
      </w:pPr>
      <w:bookmarkStart w:id="3" w:name="_Toc214281574"/>
      <w:r>
        <w:lastRenderedPageBreak/>
        <w:t>A message from the D</w:t>
      </w:r>
      <w:r w:rsidR="00F925AB">
        <w:t>irector-General</w:t>
      </w:r>
      <w:bookmarkEnd w:id="3"/>
      <w:r w:rsidR="003478D5">
        <w:t xml:space="preserve"> </w:t>
      </w:r>
    </w:p>
    <w:p w14:paraId="42198C4F" w14:textId="763FFC2D" w:rsidR="00DE2246" w:rsidRDefault="00DE2246" w:rsidP="005D7C6B">
      <w:pPr>
        <w:spacing w:after="160"/>
        <w:rPr>
          <w:rFonts w:ascii="Aptos" w:hAnsi="Aptos"/>
          <w:szCs w:val="22"/>
        </w:rPr>
      </w:pPr>
      <w:r>
        <w:rPr>
          <w:szCs w:val="22"/>
        </w:rPr>
        <w:t>In the Department of Youth Justice and Victim Support we support all people having the same right to access services, facilities, employment and workplace opportunities. This includes people with disability.</w:t>
      </w:r>
    </w:p>
    <w:p w14:paraId="69288EC9" w14:textId="77777777" w:rsidR="00DE2246" w:rsidRDefault="00DE2246" w:rsidP="005D7C6B">
      <w:pPr>
        <w:spacing w:after="160"/>
        <w:rPr>
          <w:szCs w:val="22"/>
        </w:rPr>
      </w:pPr>
      <w:r>
        <w:rPr>
          <w:szCs w:val="22"/>
        </w:rPr>
        <w:t>It is important to us that we create and maintain places and services that are easy for people with disability to access and use.</w:t>
      </w:r>
    </w:p>
    <w:p w14:paraId="53FA97ED" w14:textId="767F5242" w:rsidR="00DE2246" w:rsidRDefault="00DE2246" w:rsidP="005D7C6B">
      <w:pPr>
        <w:spacing w:after="160"/>
        <w:rPr>
          <w:szCs w:val="22"/>
        </w:rPr>
      </w:pPr>
      <w:r>
        <w:rPr>
          <w:szCs w:val="22"/>
        </w:rPr>
        <w:t xml:space="preserve">Our </w:t>
      </w:r>
      <w:r>
        <w:rPr>
          <w:b/>
          <w:bCs/>
          <w:szCs w:val="22"/>
        </w:rPr>
        <w:t xml:space="preserve">Department of Youth Justice and Victim Support Disability </w:t>
      </w:r>
      <w:r w:rsidR="00510E61">
        <w:rPr>
          <w:b/>
          <w:bCs/>
          <w:szCs w:val="22"/>
        </w:rPr>
        <w:t>S</w:t>
      </w:r>
      <w:r>
        <w:rPr>
          <w:b/>
          <w:bCs/>
          <w:szCs w:val="22"/>
        </w:rPr>
        <w:t xml:space="preserve">ervice </w:t>
      </w:r>
      <w:r w:rsidR="00510E61">
        <w:rPr>
          <w:b/>
          <w:bCs/>
          <w:szCs w:val="22"/>
        </w:rPr>
        <w:t>P</w:t>
      </w:r>
      <w:r>
        <w:rPr>
          <w:b/>
          <w:bCs/>
          <w:szCs w:val="22"/>
        </w:rPr>
        <w:t>lan 2026-2027</w:t>
      </w:r>
      <w:r>
        <w:rPr>
          <w:szCs w:val="22"/>
        </w:rPr>
        <w:t xml:space="preserve"> outlines how we achieve this.</w:t>
      </w:r>
    </w:p>
    <w:p w14:paraId="4FA32FF2" w14:textId="77777777" w:rsidR="00DE2246" w:rsidRDefault="00DE2246" w:rsidP="005D7C6B">
      <w:pPr>
        <w:spacing w:after="160"/>
        <w:rPr>
          <w:szCs w:val="22"/>
        </w:rPr>
      </w:pPr>
      <w:r>
        <w:rPr>
          <w:szCs w:val="22"/>
        </w:rPr>
        <w:t xml:space="preserve">This plan shows the actions we will take, how they will be measured, and the timeframes we will deliver them in. </w:t>
      </w:r>
    </w:p>
    <w:p w14:paraId="42733061" w14:textId="77777777" w:rsidR="00DE2246" w:rsidRDefault="00DE2246" w:rsidP="005D7C6B">
      <w:pPr>
        <w:spacing w:after="160"/>
        <w:rPr>
          <w:szCs w:val="22"/>
        </w:rPr>
      </w:pPr>
      <w:r>
        <w:rPr>
          <w:szCs w:val="22"/>
        </w:rPr>
        <w:t>This plan contributes to and supports:</w:t>
      </w:r>
    </w:p>
    <w:p w14:paraId="5813CE6E" w14:textId="10FFDDFA" w:rsidR="00DE2246" w:rsidRPr="00B100E9" w:rsidRDefault="00DE2246" w:rsidP="00DE2246">
      <w:pPr>
        <w:numPr>
          <w:ilvl w:val="0"/>
          <w:numId w:val="10"/>
        </w:numPr>
        <w:spacing w:after="0"/>
        <w:rPr>
          <w:rStyle w:val="Hyperlink"/>
        </w:rPr>
      </w:pPr>
      <w:hyperlink r:id="rId14" w:history="1">
        <w:r w:rsidRPr="00B100E9">
          <w:rPr>
            <w:rStyle w:val="Hyperlink"/>
            <w:szCs w:val="22"/>
          </w:rPr>
          <w:t xml:space="preserve">Australia’s </w:t>
        </w:r>
        <w:r w:rsidR="00510E61" w:rsidRPr="00B100E9">
          <w:rPr>
            <w:rStyle w:val="Hyperlink"/>
            <w:szCs w:val="22"/>
          </w:rPr>
          <w:t>D</w:t>
        </w:r>
        <w:r w:rsidRPr="00B100E9">
          <w:rPr>
            <w:rStyle w:val="Hyperlink"/>
            <w:szCs w:val="22"/>
          </w:rPr>
          <w:t xml:space="preserve">isability </w:t>
        </w:r>
        <w:r w:rsidR="00510E61" w:rsidRPr="00B100E9">
          <w:rPr>
            <w:rStyle w:val="Hyperlink"/>
            <w:szCs w:val="22"/>
          </w:rPr>
          <w:t>S</w:t>
        </w:r>
        <w:r w:rsidRPr="00B100E9">
          <w:rPr>
            <w:rStyle w:val="Hyperlink"/>
            <w:szCs w:val="22"/>
          </w:rPr>
          <w:t>trategy 2021–2031</w:t>
        </w:r>
      </w:hyperlink>
    </w:p>
    <w:p w14:paraId="0AE33FF6" w14:textId="1167131A" w:rsidR="00DE2246" w:rsidRPr="00B100E9" w:rsidRDefault="00DE2246" w:rsidP="00DE2246">
      <w:pPr>
        <w:numPr>
          <w:ilvl w:val="0"/>
          <w:numId w:val="10"/>
        </w:numPr>
        <w:spacing w:after="0"/>
        <w:rPr>
          <w:rStyle w:val="Hyperlink"/>
        </w:rPr>
      </w:pPr>
      <w:hyperlink r:id="rId15" w:history="1">
        <w:r w:rsidRPr="00B100E9">
          <w:rPr>
            <w:rStyle w:val="Hyperlink"/>
            <w:szCs w:val="22"/>
          </w:rPr>
          <w:t xml:space="preserve">Queensland’s </w:t>
        </w:r>
        <w:r w:rsidR="00510E61" w:rsidRPr="00B100E9">
          <w:rPr>
            <w:rStyle w:val="Hyperlink"/>
            <w:szCs w:val="22"/>
          </w:rPr>
          <w:t>D</w:t>
        </w:r>
        <w:r w:rsidRPr="00B100E9">
          <w:rPr>
            <w:rStyle w:val="Hyperlink"/>
            <w:szCs w:val="22"/>
          </w:rPr>
          <w:t xml:space="preserve">isability </w:t>
        </w:r>
        <w:r w:rsidR="00510E61" w:rsidRPr="00B100E9">
          <w:rPr>
            <w:rStyle w:val="Hyperlink"/>
            <w:szCs w:val="22"/>
          </w:rPr>
          <w:t>P</w:t>
        </w:r>
        <w:r w:rsidRPr="00B100E9">
          <w:rPr>
            <w:rStyle w:val="Hyperlink"/>
            <w:szCs w:val="22"/>
          </w:rPr>
          <w:t>lan 2022–2027</w:t>
        </w:r>
      </w:hyperlink>
      <w:r w:rsidRPr="00B100E9">
        <w:rPr>
          <w:rStyle w:val="Hyperlink"/>
        </w:rPr>
        <w:t xml:space="preserve"> </w:t>
      </w:r>
    </w:p>
    <w:p w14:paraId="7AFCB1DA" w14:textId="77777777" w:rsidR="005D7C6B" w:rsidRDefault="00B100E9" w:rsidP="005D7C6B">
      <w:pPr>
        <w:numPr>
          <w:ilvl w:val="0"/>
          <w:numId w:val="10"/>
        </w:numPr>
        <w:spacing w:after="0"/>
        <w:rPr>
          <w:rStyle w:val="Hyperlink"/>
        </w:rPr>
      </w:pPr>
      <w:hyperlink r:id="rId16" w:history="1">
        <w:r w:rsidRPr="00B100E9">
          <w:rPr>
            <w:rStyle w:val="Hyperlink"/>
            <w:i/>
            <w:iCs/>
            <w:szCs w:val="22"/>
          </w:rPr>
          <w:t>Disability Services Act 2006</w:t>
        </w:r>
        <w:r w:rsidRPr="00B100E9">
          <w:rPr>
            <w:rStyle w:val="Hyperlink"/>
            <w:szCs w:val="22"/>
          </w:rPr>
          <w:t xml:space="preserve"> (Qld)</w:t>
        </w:r>
      </w:hyperlink>
    </w:p>
    <w:p w14:paraId="67386F59" w14:textId="77777777" w:rsidR="007106FF" w:rsidRDefault="00DE2246" w:rsidP="007106FF">
      <w:pPr>
        <w:numPr>
          <w:ilvl w:val="0"/>
          <w:numId w:val="10"/>
        </w:numPr>
        <w:spacing w:after="0"/>
        <w:rPr>
          <w:color w:val="0563C1" w:themeColor="hyperlink"/>
          <w:u w:val="single"/>
        </w:rPr>
      </w:pPr>
      <w:hyperlink r:id="rId17" w:history="1">
        <w:r w:rsidRPr="005D7C6B">
          <w:rPr>
            <w:rStyle w:val="Hyperlink"/>
            <w:i/>
            <w:iCs/>
            <w:szCs w:val="22"/>
          </w:rPr>
          <w:t>Human Rights Act 201</w:t>
        </w:r>
        <w:r w:rsidR="00510E61" w:rsidRPr="005D7C6B">
          <w:rPr>
            <w:rStyle w:val="Hyperlink"/>
            <w:i/>
            <w:iCs/>
            <w:szCs w:val="22"/>
          </w:rPr>
          <w:t>9</w:t>
        </w:r>
        <w:r w:rsidR="00510E61" w:rsidRPr="005D7C6B">
          <w:rPr>
            <w:rStyle w:val="Hyperlink"/>
            <w:szCs w:val="22"/>
          </w:rPr>
          <w:t xml:space="preserve"> (Qld)</w:t>
        </w:r>
      </w:hyperlink>
    </w:p>
    <w:p w14:paraId="49728B75" w14:textId="56A48201" w:rsidR="007106FF" w:rsidRDefault="005D7C6B" w:rsidP="007106FF">
      <w:pPr>
        <w:numPr>
          <w:ilvl w:val="0"/>
          <w:numId w:val="10"/>
        </w:numPr>
        <w:spacing w:after="0"/>
        <w:rPr>
          <w:color w:val="0563C1" w:themeColor="hyperlink"/>
          <w:u w:val="single"/>
        </w:rPr>
      </w:pPr>
      <w:hyperlink r:id="rId18" w:history="1">
        <w:r w:rsidRPr="007106FF">
          <w:rPr>
            <w:rStyle w:val="Hyperlink"/>
            <w:rFonts w:cs="Arial"/>
            <w:i/>
            <w:iCs/>
            <w:szCs w:val="22"/>
          </w:rPr>
          <w:t>Disability Discrimination Act 1992</w:t>
        </w:r>
        <w:r w:rsidRPr="007106FF">
          <w:rPr>
            <w:rStyle w:val="Hyperlink"/>
            <w:rFonts w:cs="Arial"/>
            <w:szCs w:val="22"/>
          </w:rPr>
          <w:t xml:space="preserve"> (</w:t>
        </w:r>
        <w:proofErr w:type="spellStart"/>
        <w:r w:rsidRPr="007106FF">
          <w:rPr>
            <w:rStyle w:val="Hyperlink"/>
            <w:rFonts w:cs="Arial"/>
            <w:szCs w:val="22"/>
          </w:rPr>
          <w:t>Cth</w:t>
        </w:r>
        <w:proofErr w:type="spellEnd"/>
        <w:r w:rsidRPr="007106FF">
          <w:rPr>
            <w:rStyle w:val="Hyperlink"/>
            <w:rFonts w:cs="Arial"/>
            <w:szCs w:val="22"/>
          </w:rPr>
          <w:t>)</w:t>
        </w:r>
      </w:hyperlink>
      <w:r w:rsidR="007106FF" w:rsidRPr="007106FF">
        <w:rPr>
          <w:rFonts w:cs="Arial"/>
          <w:szCs w:val="22"/>
        </w:rPr>
        <w:t xml:space="preserve"> </w:t>
      </w:r>
    </w:p>
    <w:p w14:paraId="5E9D603B" w14:textId="6244F191" w:rsidR="005D7C6B" w:rsidRPr="007106FF" w:rsidRDefault="005D7C6B" w:rsidP="007106FF">
      <w:pPr>
        <w:numPr>
          <w:ilvl w:val="0"/>
          <w:numId w:val="10"/>
        </w:numPr>
        <w:spacing w:after="0"/>
        <w:rPr>
          <w:color w:val="0563C1" w:themeColor="hyperlink"/>
          <w:u w:val="single"/>
        </w:rPr>
      </w:pPr>
      <w:hyperlink r:id="rId19" w:history="1">
        <w:r w:rsidRPr="007106FF">
          <w:rPr>
            <w:rStyle w:val="Hyperlink"/>
            <w:rFonts w:cs="Arial"/>
            <w:i/>
            <w:iCs/>
            <w:szCs w:val="22"/>
          </w:rPr>
          <w:t xml:space="preserve">Anti-Discrimination Act 1991 </w:t>
        </w:r>
        <w:r w:rsidRPr="007106FF">
          <w:rPr>
            <w:rStyle w:val="Hyperlink"/>
            <w:rFonts w:cs="Arial"/>
            <w:szCs w:val="22"/>
          </w:rPr>
          <w:t>(Qld</w:t>
        </w:r>
        <w:r w:rsidRPr="007106FF">
          <w:rPr>
            <w:rStyle w:val="Hyperlink"/>
            <w:szCs w:val="22"/>
          </w:rPr>
          <w:t>).</w:t>
        </w:r>
      </w:hyperlink>
    </w:p>
    <w:p w14:paraId="33FC8526" w14:textId="117E013A" w:rsidR="00DE2246" w:rsidRDefault="00DE2246" w:rsidP="00DE2246">
      <w:pPr>
        <w:spacing w:after="0"/>
        <w:rPr>
          <w:szCs w:val="22"/>
        </w:rPr>
      </w:pPr>
    </w:p>
    <w:p w14:paraId="798CDA51" w14:textId="164F0A32" w:rsidR="00DE2246" w:rsidRDefault="00DE2246" w:rsidP="005D7C6B">
      <w:pPr>
        <w:spacing w:after="160"/>
        <w:rPr>
          <w:szCs w:val="22"/>
        </w:rPr>
      </w:pPr>
      <w:r>
        <w:rPr>
          <w:szCs w:val="22"/>
        </w:rPr>
        <w:t xml:space="preserve">With a Public Sector target of 12 per cent of </w:t>
      </w:r>
      <w:r w:rsidR="009B2885">
        <w:rPr>
          <w:szCs w:val="22"/>
        </w:rPr>
        <w:t>d</w:t>
      </w:r>
      <w:r>
        <w:rPr>
          <w:szCs w:val="22"/>
        </w:rPr>
        <w:t>epartment staff being people with a disability, we recognise the ongoing opportunity for us to improve our workplaces for everyone, as set out in the plan. We are committed to playing our part in providing positive and meaningful improvements.</w:t>
      </w:r>
    </w:p>
    <w:p w14:paraId="2BA05BA0" w14:textId="7146EAA4" w:rsidR="00DE2246" w:rsidRDefault="00DE2246" w:rsidP="005D7C6B">
      <w:pPr>
        <w:spacing w:after="160"/>
        <w:rPr>
          <w:szCs w:val="22"/>
        </w:rPr>
      </w:pPr>
      <w:r>
        <w:rPr>
          <w:szCs w:val="22"/>
        </w:rPr>
        <w:t>As Director-General, I am dedicated to completing the actions detailed in the plan. I will lead the department to improve accessibility, contribution, inclusion</w:t>
      </w:r>
      <w:r w:rsidR="009B2885">
        <w:rPr>
          <w:szCs w:val="22"/>
        </w:rPr>
        <w:t>,</w:t>
      </w:r>
      <w:r>
        <w:rPr>
          <w:szCs w:val="22"/>
        </w:rPr>
        <w:t xml:space="preserve"> and fairness for all people with disability.</w:t>
      </w:r>
    </w:p>
    <w:p w14:paraId="41E7C8E4" w14:textId="77777777" w:rsidR="00DE2246" w:rsidRDefault="00DE2246" w:rsidP="005D7C6B">
      <w:pPr>
        <w:spacing w:after="160"/>
        <w:rPr>
          <w:szCs w:val="22"/>
        </w:rPr>
      </w:pPr>
      <w:r>
        <w:rPr>
          <w:szCs w:val="22"/>
        </w:rPr>
        <w:t xml:space="preserve">I would like to thank everyone who has provided valuable insights and contributions and the dedicated staff who have prepared and developed this plan.  </w:t>
      </w:r>
    </w:p>
    <w:p w14:paraId="503070A0" w14:textId="77777777" w:rsidR="00DE2246" w:rsidRDefault="00DE2246" w:rsidP="00DE2C02">
      <w:pPr>
        <w:spacing w:after="0"/>
        <w:rPr>
          <w:b/>
          <w:bCs/>
        </w:rPr>
      </w:pPr>
    </w:p>
    <w:p w14:paraId="7F179372" w14:textId="025D4BC5" w:rsidR="00DE2C02" w:rsidRPr="00E3376C" w:rsidRDefault="00DE2C02" w:rsidP="00DE2C02">
      <w:pPr>
        <w:spacing w:after="0"/>
        <w:rPr>
          <w:b/>
          <w:bCs/>
        </w:rPr>
      </w:pPr>
      <w:r w:rsidRPr="00E3376C">
        <w:rPr>
          <w:b/>
          <w:bCs/>
        </w:rPr>
        <w:t>Kate Connors</w:t>
      </w:r>
    </w:p>
    <w:p w14:paraId="46807ABE" w14:textId="77777777" w:rsidR="00DE2C02" w:rsidRPr="00E50EC0" w:rsidRDefault="00DE2C02" w:rsidP="00DE2C02">
      <w:pPr>
        <w:spacing w:after="0"/>
        <w:rPr>
          <w:b/>
          <w:bCs/>
        </w:rPr>
      </w:pPr>
      <w:r w:rsidRPr="00E50EC0">
        <w:rPr>
          <w:b/>
          <w:bCs/>
        </w:rPr>
        <w:t>Director-General</w:t>
      </w:r>
    </w:p>
    <w:p w14:paraId="206EF94D" w14:textId="49F1AE74" w:rsidR="003478D5" w:rsidRDefault="00DE2C02" w:rsidP="00DE2C02">
      <w:pPr>
        <w:rPr>
          <w:lang w:val="en-US"/>
        </w:rPr>
      </w:pPr>
      <w:r w:rsidRPr="00E50EC0">
        <w:rPr>
          <w:b/>
          <w:bCs/>
        </w:rPr>
        <w:t>Department of Youth Justice and Victim Support</w:t>
      </w:r>
    </w:p>
    <w:p w14:paraId="439D756C" w14:textId="3099CE2A" w:rsidR="003478D5" w:rsidRPr="003478D5" w:rsidRDefault="003478D5" w:rsidP="003478D5">
      <w:pPr>
        <w:pStyle w:val="Heading1"/>
      </w:pPr>
      <w:bookmarkStart w:id="4" w:name="_Toc214281575"/>
      <w:r>
        <w:lastRenderedPageBreak/>
        <w:t>Acknowledgement</w:t>
      </w:r>
      <w:r w:rsidR="000507EA">
        <w:t>s</w:t>
      </w:r>
      <w:bookmarkEnd w:id="4"/>
    </w:p>
    <w:p w14:paraId="2A89B307" w14:textId="21F6C3C3" w:rsidR="006436CF" w:rsidRPr="00F925AB" w:rsidRDefault="006436CF" w:rsidP="006436CF">
      <w:pPr>
        <w:spacing w:after="0"/>
        <w:rPr>
          <w:b/>
          <w:bCs/>
        </w:rPr>
      </w:pPr>
      <w:r w:rsidRPr="00F925AB">
        <w:rPr>
          <w:b/>
          <w:bCs/>
        </w:rPr>
        <w:t xml:space="preserve">Acknowledgement of </w:t>
      </w:r>
      <w:r w:rsidR="009B2885">
        <w:rPr>
          <w:b/>
          <w:bCs/>
        </w:rPr>
        <w:t>p</w:t>
      </w:r>
      <w:r w:rsidRPr="00F925AB">
        <w:rPr>
          <w:b/>
          <w:bCs/>
        </w:rPr>
        <w:t xml:space="preserve">eople with </w:t>
      </w:r>
      <w:r w:rsidR="009B2885">
        <w:rPr>
          <w:b/>
          <w:bCs/>
        </w:rPr>
        <w:t>d</w:t>
      </w:r>
      <w:r w:rsidRPr="00F925AB">
        <w:rPr>
          <w:b/>
          <w:bCs/>
        </w:rPr>
        <w:t>isability</w:t>
      </w:r>
    </w:p>
    <w:p w14:paraId="7FA5E669" w14:textId="77777777" w:rsidR="006436CF" w:rsidRDefault="006436CF" w:rsidP="006436CF">
      <w:pPr>
        <w:spacing w:after="0"/>
      </w:pPr>
    </w:p>
    <w:p w14:paraId="520570F9" w14:textId="3ECFB992" w:rsidR="00DE2246" w:rsidRDefault="00DE2246" w:rsidP="00DE2246">
      <w:pPr>
        <w:spacing w:after="0"/>
      </w:pPr>
      <w:r>
        <w:t>We recognise and celebrate the diversity and contributions of people with disability in our workplaces and across our communities. We acknowledge the barriers and inequities that people with disability continue to face and affirm our commitment to creating a society that is inclusive, accessible, and respectful of the rights and dignity of all individuals.</w:t>
      </w:r>
    </w:p>
    <w:p w14:paraId="35CBE370" w14:textId="77777777" w:rsidR="00DE2246" w:rsidRDefault="00DE2246" w:rsidP="00DE2246">
      <w:pPr>
        <w:spacing w:after="0"/>
      </w:pPr>
    </w:p>
    <w:p w14:paraId="7B4F8534" w14:textId="77777777" w:rsidR="00DE2246" w:rsidRPr="00DF7F69" w:rsidRDefault="00DE2246" w:rsidP="00DE2246">
      <w:pPr>
        <w:spacing w:after="0"/>
        <w:rPr>
          <w:rFonts w:cs="Arial"/>
          <w:bCs/>
          <w:iCs/>
          <w:sz w:val="32"/>
          <w:szCs w:val="30"/>
          <w:lang w:val="en-US"/>
        </w:rPr>
      </w:pPr>
      <w:r>
        <w:t>By working in partnership with individuals, families, carers, and disability organisations, we aim to build trust, promote equity, and create a future where people with disability are empowered to live with dignity and achieve their aspirations.</w:t>
      </w:r>
    </w:p>
    <w:p w14:paraId="73969730" w14:textId="77777777" w:rsidR="006436CF" w:rsidRDefault="006436CF" w:rsidP="0001371E">
      <w:pPr>
        <w:spacing w:after="0"/>
        <w:rPr>
          <w:b/>
          <w:bCs/>
        </w:rPr>
      </w:pPr>
    </w:p>
    <w:p w14:paraId="0D3D7DF2" w14:textId="13F4E2DC" w:rsidR="0001371E" w:rsidRPr="0001371E" w:rsidRDefault="0001371E" w:rsidP="0001371E">
      <w:pPr>
        <w:spacing w:after="0"/>
        <w:rPr>
          <w:b/>
          <w:bCs/>
        </w:rPr>
      </w:pPr>
      <w:r w:rsidRPr="0001371E">
        <w:rPr>
          <w:b/>
          <w:bCs/>
        </w:rPr>
        <w:t xml:space="preserve">Acknowledgement of Aboriginal and Torres Strait Islander </w:t>
      </w:r>
      <w:r w:rsidR="009B2885">
        <w:rPr>
          <w:b/>
          <w:bCs/>
        </w:rPr>
        <w:t>p</w:t>
      </w:r>
      <w:r w:rsidRPr="0001371E">
        <w:rPr>
          <w:b/>
          <w:bCs/>
        </w:rPr>
        <w:t xml:space="preserve">eoples with </w:t>
      </w:r>
      <w:r w:rsidR="009B2885">
        <w:rPr>
          <w:b/>
          <w:bCs/>
        </w:rPr>
        <w:t>d</w:t>
      </w:r>
      <w:r w:rsidRPr="0001371E">
        <w:rPr>
          <w:b/>
          <w:bCs/>
        </w:rPr>
        <w:t>isability</w:t>
      </w:r>
    </w:p>
    <w:p w14:paraId="1F337DCF" w14:textId="77777777" w:rsidR="0001371E" w:rsidRDefault="0001371E" w:rsidP="00197C42">
      <w:pPr>
        <w:spacing w:after="0"/>
      </w:pPr>
    </w:p>
    <w:p w14:paraId="485BE551" w14:textId="77777777" w:rsidR="00DE2246" w:rsidRDefault="00DE2246" w:rsidP="00DE2246">
      <w:pPr>
        <w:spacing w:after="0"/>
      </w:pPr>
      <w:r>
        <w:t>We honour the strength, resilience, and cultural identity of Aboriginal and Torres Strait Islander peoples living with disability and recognise the unique challenges they face.</w:t>
      </w:r>
    </w:p>
    <w:p w14:paraId="0879414D" w14:textId="77777777" w:rsidR="00DE2246" w:rsidRDefault="00DE2246" w:rsidP="00DE2246">
      <w:pPr>
        <w:spacing w:after="0"/>
      </w:pPr>
    </w:p>
    <w:p w14:paraId="2ECAD787" w14:textId="77777777" w:rsidR="00DE2246" w:rsidRDefault="00DE2246" w:rsidP="00DE2246">
      <w:pPr>
        <w:spacing w:after="0"/>
      </w:pPr>
      <w:r>
        <w:t xml:space="preserve">We acknowledge the historical and ongoing experiences of Aboriginal and Torres Strait Islander peoples with disability and are committed to delivering culturally safe, trauma-informed services. Our goal is to foster inclusive and welcoming environments that respect Aboriginal and Torres Strait Islander cultures. </w:t>
      </w:r>
    </w:p>
    <w:p w14:paraId="3F20F8B3" w14:textId="53E99D0F" w:rsidR="00B5101F" w:rsidRDefault="00B5101F">
      <w:pPr>
        <w:spacing w:after="0"/>
      </w:pPr>
      <w:r>
        <w:br w:type="page"/>
      </w:r>
    </w:p>
    <w:p w14:paraId="0031A9AA" w14:textId="77777777" w:rsidR="00C12FD7" w:rsidRPr="00C12FD7" w:rsidRDefault="00C12FD7" w:rsidP="00713A73">
      <w:pPr>
        <w:pStyle w:val="Heading1"/>
      </w:pPr>
      <w:bookmarkStart w:id="5" w:name="_Toc214281576"/>
      <w:r w:rsidRPr="00C12FD7">
        <w:lastRenderedPageBreak/>
        <w:t>About the department</w:t>
      </w:r>
      <w:bookmarkEnd w:id="5"/>
      <w:r w:rsidRPr="00C12FD7">
        <w:t xml:space="preserve"> </w:t>
      </w:r>
    </w:p>
    <w:p w14:paraId="08568B7F" w14:textId="23FF4669" w:rsidR="0070473A" w:rsidRDefault="0070473A" w:rsidP="0070473A">
      <w:pPr>
        <w:rPr>
          <w:rFonts w:ascii="Aptos" w:hAnsi="Aptos"/>
          <w:szCs w:val="22"/>
        </w:rPr>
      </w:pPr>
      <w:r>
        <w:rPr>
          <w:szCs w:val="22"/>
        </w:rPr>
        <w:t xml:space="preserve">The Department of Youth Justice and Victim Support’s </w:t>
      </w:r>
      <w:r w:rsidR="009C5497">
        <w:rPr>
          <w:szCs w:val="22"/>
        </w:rPr>
        <w:t xml:space="preserve">(YJVS) </w:t>
      </w:r>
      <w:r>
        <w:rPr>
          <w:szCs w:val="22"/>
        </w:rPr>
        <w:t xml:space="preserve">vision is for </w:t>
      </w:r>
      <w:r w:rsidR="00851498">
        <w:rPr>
          <w:szCs w:val="22"/>
        </w:rPr>
        <w:t xml:space="preserve">a safer community with fewer victims of crime by restoring consequences for action and reducing reoffending through effective and early intervention and empowering youth offenders to turn their lives around. </w:t>
      </w:r>
      <w:r>
        <w:rPr>
          <w:szCs w:val="22"/>
        </w:rPr>
        <w:t xml:space="preserve"> </w:t>
      </w:r>
    </w:p>
    <w:p w14:paraId="4F58DDB8" w14:textId="2FE02716" w:rsidR="0070473A" w:rsidRDefault="00851498" w:rsidP="0070473A">
      <w:pPr>
        <w:rPr>
          <w:szCs w:val="22"/>
        </w:rPr>
      </w:pPr>
      <w:r>
        <w:rPr>
          <w:szCs w:val="22"/>
        </w:rPr>
        <w:t>YJVS</w:t>
      </w:r>
      <w:r w:rsidR="009B2885">
        <w:rPr>
          <w:szCs w:val="22"/>
        </w:rPr>
        <w:t>’</w:t>
      </w:r>
      <w:r>
        <w:rPr>
          <w:szCs w:val="22"/>
        </w:rPr>
        <w:t xml:space="preserve"> purpose is to keep Queenslanders safe by delivering stronger laws and fewer victims of crime, providing meaningful support to victims of crime through victim support services. </w:t>
      </w:r>
    </w:p>
    <w:p w14:paraId="0C6C39EB" w14:textId="41721E6D" w:rsidR="00851498" w:rsidRDefault="00851498" w:rsidP="0070473A">
      <w:pPr>
        <w:rPr>
          <w:szCs w:val="22"/>
        </w:rPr>
      </w:pPr>
      <w:r>
        <w:rPr>
          <w:szCs w:val="22"/>
        </w:rPr>
        <w:t>Youth Justice does this by</w:t>
      </w:r>
      <w:r w:rsidR="00B864C5">
        <w:rPr>
          <w:szCs w:val="22"/>
        </w:rPr>
        <w:t xml:space="preserve">: </w:t>
      </w:r>
    </w:p>
    <w:p w14:paraId="669B6B9C" w14:textId="5E2124B6" w:rsidR="00851498" w:rsidRDefault="00B864C5" w:rsidP="00851498">
      <w:pPr>
        <w:pStyle w:val="ListParagraph"/>
        <w:numPr>
          <w:ilvl w:val="0"/>
          <w:numId w:val="14"/>
        </w:numPr>
        <w:rPr>
          <w:szCs w:val="22"/>
        </w:rPr>
      </w:pPr>
      <w:r>
        <w:rPr>
          <w:szCs w:val="22"/>
        </w:rPr>
        <w:t>delivering i</w:t>
      </w:r>
      <w:r w:rsidR="00851498">
        <w:rPr>
          <w:szCs w:val="22"/>
        </w:rPr>
        <w:t>mplementation of stronger laws that hold youth offenders to account</w:t>
      </w:r>
    </w:p>
    <w:p w14:paraId="74A50EC5" w14:textId="4F10364D" w:rsidR="00851498" w:rsidRDefault="00B864C5" w:rsidP="00851498">
      <w:pPr>
        <w:pStyle w:val="ListParagraph"/>
        <w:numPr>
          <w:ilvl w:val="0"/>
          <w:numId w:val="14"/>
        </w:numPr>
        <w:rPr>
          <w:szCs w:val="22"/>
        </w:rPr>
      </w:pPr>
      <w:r>
        <w:rPr>
          <w:szCs w:val="22"/>
        </w:rPr>
        <w:t>delivering r</w:t>
      </w:r>
      <w:r w:rsidR="00851498">
        <w:rPr>
          <w:szCs w:val="22"/>
        </w:rPr>
        <w:t>ehabilitation programs to help youth turn their lives around and break the cycle of reoffending</w:t>
      </w:r>
    </w:p>
    <w:p w14:paraId="7CE9024B" w14:textId="2C64BDE7" w:rsidR="00851498" w:rsidRDefault="00B864C5" w:rsidP="00851498">
      <w:pPr>
        <w:pStyle w:val="ListParagraph"/>
        <w:numPr>
          <w:ilvl w:val="0"/>
          <w:numId w:val="14"/>
        </w:numPr>
        <w:rPr>
          <w:szCs w:val="22"/>
        </w:rPr>
      </w:pPr>
      <w:r>
        <w:rPr>
          <w:szCs w:val="22"/>
        </w:rPr>
        <w:t>delivering e</w:t>
      </w:r>
      <w:r w:rsidR="00851498">
        <w:rPr>
          <w:szCs w:val="22"/>
        </w:rPr>
        <w:t>arly intervention community</w:t>
      </w:r>
      <w:r>
        <w:rPr>
          <w:szCs w:val="22"/>
        </w:rPr>
        <w:t>-</w:t>
      </w:r>
      <w:r w:rsidR="00851498">
        <w:rPr>
          <w:szCs w:val="22"/>
        </w:rPr>
        <w:t>led initiatives to reduce crime, boost education, training</w:t>
      </w:r>
      <w:r w:rsidR="003A411D">
        <w:rPr>
          <w:szCs w:val="22"/>
        </w:rPr>
        <w:t>,</w:t>
      </w:r>
      <w:r w:rsidR="00851498">
        <w:rPr>
          <w:szCs w:val="22"/>
        </w:rPr>
        <w:t xml:space="preserve"> and employment</w:t>
      </w:r>
    </w:p>
    <w:p w14:paraId="00AC8EA1" w14:textId="2FD612AC" w:rsidR="00851498" w:rsidRDefault="00B864C5" w:rsidP="00851498">
      <w:pPr>
        <w:pStyle w:val="ListParagraph"/>
        <w:numPr>
          <w:ilvl w:val="0"/>
          <w:numId w:val="14"/>
        </w:numPr>
        <w:rPr>
          <w:szCs w:val="22"/>
        </w:rPr>
      </w:pPr>
      <w:r>
        <w:rPr>
          <w:szCs w:val="22"/>
        </w:rPr>
        <w:t xml:space="preserve">reducing </w:t>
      </w:r>
      <w:r w:rsidR="00851498">
        <w:rPr>
          <w:szCs w:val="22"/>
        </w:rPr>
        <w:t>youth reoffending through community, partner</w:t>
      </w:r>
      <w:r w:rsidR="003A411D">
        <w:rPr>
          <w:szCs w:val="22"/>
        </w:rPr>
        <w:t>,</w:t>
      </w:r>
      <w:r w:rsidR="00851498">
        <w:rPr>
          <w:szCs w:val="22"/>
        </w:rPr>
        <w:t xml:space="preserve"> and government collaboration</w:t>
      </w:r>
      <w:r w:rsidR="00512BB1">
        <w:rPr>
          <w:szCs w:val="22"/>
        </w:rPr>
        <w:t>.</w:t>
      </w:r>
    </w:p>
    <w:p w14:paraId="2380F6B6" w14:textId="420A406D" w:rsidR="00851498" w:rsidRDefault="00851498" w:rsidP="00851498">
      <w:pPr>
        <w:rPr>
          <w:szCs w:val="22"/>
        </w:rPr>
      </w:pPr>
      <w:r>
        <w:rPr>
          <w:szCs w:val="22"/>
        </w:rPr>
        <w:t>Victim Support does this by</w:t>
      </w:r>
      <w:r w:rsidR="00B864C5">
        <w:rPr>
          <w:szCs w:val="22"/>
        </w:rPr>
        <w:t>:</w:t>
      </w:r>
    </w:p>
    <w:p w14:paraId="1E068580" w14:textId="4E8189D8" w:rsidR="00851498" w:rsidRDefault="00B864C5" w:rsidP="00851498">
      <w:pPr>
        <w:pStyle w:val="ListParagraph"/>
        <w:numPr>
          <w:ilvl w:val="0"/>
          <w:numId w:val="15"/>
        </w:numPr>
        <w:rPr>
          <w:szCs w:val="22"/>
        </w:rPr>
      </w:pPr>
      <w:r>
        <w:rPr>
          <w:szCs w:val="22"/>
        </w:rPr>
        <w:t>providing more help for victims of crime as they navigate the justice system</w:t>
      </w:r>
    </w:p>
    <w:p w14:paraId="2D0E4823" w14:textId="422F725B" w:rsidR="00B864C5" w:rsidRDefault="00B864C5" w:rsidP="00851498">
      <w:pPr>
        <w:pStyle w:val="ListParagraph"/>
        <w:numPr>
          <w:ilvl w:val="0"/>
          <w:numId w:val="15"/>
        </w:numPr>
        <w:rPr>
          <w:szCs w:val="22"/>
        </w:rPr>
      </w:pPr>
      <w:r>
        <w:rPr>
          <w:szCs w:val="22"/>
        </w:rPr>
        <w:t>providing victims of crime with timely updates about their case as justice progresses</w:t>
      </w:r>
    </w:p>
    <w:p w14:paraId="6D37C86D" w14:textId="3A2BBBC0" w:rsidR="00B864C5" w:rsidRDefault="00B864C5" w:rsidP="00851498">
      <w:pPr>
        <w:pStyle w:val="ListParagraph"/>
        <w:numPr>
          <w:ilvl w:val="0"/>
          <w:numId w:val="15"/>
        </w:numPr>
        <w:rPr>
          <w:szCs w:val="22"/>
        </w:rPr>
      </w:pPr>
      <w:r>
        <w:rPr>
          <w:szCs w:val="22"/>
        </w:rPr>
        <w:t>establishing a nation</w:t>
      </w:r>
      <w:r w:rsidR="003A411D">
        <w:rPr>
          <w:szCs w:val="22"/>
        </w:rPr>
        <w:t>-</w:t>
      </w:r>
      <w:r>
        <w:rPr>
          <w:szCs w:val="22"/>
        </w:rPr>
        <w:t>leading Victims Advocate Service</w:t>
      </w:r>
    </w:p>
    <w:p w14:paraId="4F5E5503" w14:textId="20DAF663" w:rsidR="00B864C5" w:rsidRPr="00851498" w:rsidRDefault="00B864C5" w:rsidP="00B864C5">
      <w:pPr>
        <w:pStyle w:val="ListParagraph"/>
        <w:numPr>
          <w:ilvl w:val="0"/>
          <w:numId w:val="15"/>
        </w:numPr>
        <w:rPr>
          <w:szCs w:val="22"/>
        </w:rPr>
      </w:pPr>
      <w:r>
        <w:rPr>
          <w:szCs w:val="22"/>
        </w:rPr>
        <w:t>partnering with communities to support victims of crime</w:t>
      </w:r>
      <w:r w:rsidR="00512BB1">
        <w:rPr>
          <w:szCs w:val="22"/>
        </w:rPr>
        <w:t>.</w:t>
      </w:r>
    </w:p>
    <w:p w14:paraId="0DD40D9A" w14:textId="04878AE7" w:rsidR="00512BB1" w:rsidRDefault="00512BB1" w:rsidP="0070473A">
      <w:pPr>
        <w:rPr>
          <w:szCs w:val="22"/>
        </w:rPr>
      </w:pPr>
      <w:r>
        <w:rPr>
          <w:szCs w:val="22"/>
        </w:rPr>
        <w:t>The department also enables our workforce and partners by:</w:t>
      </w:r>
    </w:p>
    <w:p w14:paraId="26040F4B" w14:textId="1A486BF5" w:rsidR="00512BB1" w:rsidRDefault="00512BB1" w:rsidP="00512BB1">
      <w:pPr>
        <w:pStyle w:val="ListParagraph"/>
        <w:numPr>
          <w:ilvl w:val="0"/>
          <w:numId w:val="14"/>
        </w:numPr>
        <w:rPr>
          <w:szCs w:val="22"/>
        </w:rPr>
      </w:pPr>
      <w:r>
        <w:rPr>
          <w:szCs w:val="22"/>
        </w:rPr>
        <w:t>improving</w:t>
      </w:r>
      <w:r w:rsidRPr="00512BB1">
        <w:rPr>
          <w:szCs w:val="22"/>
        </w:rPr>
        <w:t xml:space="preserve"> the capability and capacity of the sector and our workforce to respond to changing demands</w:t>
      </w:r>
    </w:p>
    <w:p w14:paraId="54CE0EAA" w14:textId="2246B510" w:rsidR="00512BB1" w:rsidRDefault="00512BB1" w:rsidP="00512BB1">
      <w:pPr>
        <w:pStyle w:val="ListParagraph"/>
        <w:numPr>
          <w:ilvl w:val="0"/>
          <w:numId w:val="14"/>
        </w:numPr>
        <w:rPr>
          <w:szCs w:val="22"/>
        </w:rPr>
      </w:pPr>
      <w:r>
        <w:rPr>
          <w:szCs w:val="22"/>
        </w:rPr>
        <w:t>i</w:t>
      </w:r>
      <w:r w:rsidRPr="00512BB1">
        <w:rPr>
          <w:szCs w:val="22"/>
        </w:rPr>
        <w:t>mplement</w:t>
      </w:r>
      <w:r>
        <w:rPr>
          <w:szCs w:val="22"/>
        </w:rPr>
        <w:t>ing</w:t>
      </w:r>
      <w:r w:rsidRPr="00512BB1">
        <w:rPr>
          <w:szCs w:val="22"/>
        </w:rPr>
        <w:t xml:space="preserve"> an improved safety environment for our workforce</w:t>
      </w:r>
    </w:p>
    <w:p w14:paraId="5C923EED" w14:textId="5A79985A" w:rsidR="00512BB1" w:rsidRDefault="00512BB1" w:rsidP="00512BB1">
      <w:pPr>
        <w:pStyle w:val="ListParagraph"/>
        <w:numPr>
          <w:ilvl w:val="0"/>
          <w:numId w:val="14"/>
        </w:numPr>
        <w:rPr>
          <w:szCs w:val="22"/>
        </w:rPr>
      </w:pPr>
      <w:r>
        <w:rPr>
          <w:szCs w:val="22"/>
        </w:rPr>
        <w:t>o</w:t>
      </w:r>
      <w:r w:rsidRPr="00512BB1">
        <w:rPr>
          <w:szCs w:val="22"/>
        </w:rPr>
        <w:t>ptimis</w:t>
      </w:r>
      <w:r>
        <w:rPr>
          <w:szCs w:val="22"/>
        </w:rPr>
        <w:t>ing</w:t>
      </w:r>
      <w:r w:rsidRPr="00512BB1">
        <w:rPr>
          <w:szCs w:val="22"/>
        </w:rPr>
        <w:t xml:space="preserve"> infrastructure and facilities to enable improved rehabilitation outcomes and safety</w:t>
      </w:r>
    </w:p>
    <w:p w14:paraId="6C5253EA" w14:textId="6EE30038" w:rsidR="00512BB1" w:rsidRDefault="00512BB1" w:rsidP="00512BB1">
      <w:pPr>
        <w:pStyle w:val="ListParagraph"/>
        <w:numPr>
          <w:ilvl w:val="0"/>
          <w:numId w:val="14"/>
        </w:numPr>
        <w:rPr>
          <w:szCs w:val="22"/>
        </w:rPr>
      </w:pPr>
      <w:r>
        <w:rPr>
          <w:szCs w:val="22"/>
        </w:rPr>
        <w:t>i</w:t>
      </w:r>
      <w:r w:rsidRPr="00512BB1">
        <w:rPr>
          <w:szCs w:val="22"/>
        </w:rPr>
        <w:t>mplement</w:t>
      </w:r>
      <w:r>
        <w:rPr>
          <w:szCs w:val="22"/>
        </w:rPr>
        <w:t>ing</w:t>
      </w:r>
      <w:r w:rsidRPr="00512BB1">
        <w:rPr>
          <w:szCs w:val="22"/>
        </w:rPr>
        <w:t xml:space="preserve"> key performance indicators for every program</w:t>
      </w:r>
      <w:r>
        <w:rPr>
          <w:szCs w:val="22"/>
        </w:rPr>
        <w:t>.</w:t>
      </w:r>
    </w:p>
    <w:p w14:paraId="259F75BE" w14:textId="3ACE8945" w:rsidR="00941AF4" w:rsidRDefault="0070473A" w:rsidP="0070473A">
      <w:pPr>
        <w:rPr>
          <w:szCs w:val="22"/>
        </w:rPr>
      </w:pPr>
      <w:r>
        <w:rPr>
          <w:szCs w:val="22"/>
        </w:rPr>
        <w:lastRenderedPageBreak/>
        <w:t>The Office of the Victims</w:t>
      </w:r>
      <w:r w:rsidR="006A0934">
        <w:rPr>
          <w:szCs w:val="22"/>
        </w:rPr>
        <w:t>’</w:t>
      </w:r>
      <w:r>
        <w:rPr>
          <w:szCs w:val="22"/>
        </w:rPr>
        <w:t xml:space="preserve"> Commissioner works independently of the department. </w:t>
      </w:r>
      <w:r w:rsidR="003B147A">
        <w:rPr>
          <w:szCs w:val="22"/>
        </w:rPr>
        <w:t xml:space="preserve">The Office of the Victims’ Commissioner vision is </w:t>
      </w:r>
      <w:r w:rsidR="00512BB1">
        <w:rPr>
          <w:szCs w:val="22"/>
        </w:rPr>
        <w:t xml:space="preserve">that </w:t>
      </w:r>
      <w:r w:rsidR="003B147A">
        <w:rPr>
          <w:szCs w:val="22"/>
        </w:rPr>
        <w:t>victims are respected, seen</w:t>
      </w:r>
      <w:r w:rsidR="003A411D">
        <w:rPr>
          <w:szCs w:val="22"/>
        </w:rPr>
        <w:t>,</w:t>
      </w:r>
      <w:r w:rsidR="003B147A">
        <w:rPr>
          <w:szCs w:val="22"/>
        </w:rPr>
        <w:t xml:space="preserve"> and heard in a justice system that anticipates their needs. </w:t>
      </w:r>
    </w:p>
    <w:p w14:paraId="218BE039" w14:textId="2C924C71" w:rsidR="0070473A" w:rsidRDefault="003B147A" w:rsidP="0070473A">
      <w:pPr>
        <w:rPr>
          <w:szCs w:val="22"/>
        </w:rPr>
      </w:pPr>
      <w:r>
        <w:rPr>
          <w:szCs w:val="22"/>
        </w:rPr>
        <w:t>The Office of the Victims’ Commissioner</w:t>
      </w:r>
      <w:r w:rsidR="003A411D">
        <w:rPr>
          <w:szCs w:val="22"/>
        </w:rPr>
        <w:t>’s</w:t>
      </w:r>
      <w:r>
        <w:rPr>
          <w:szCs w:val="22"/>
        </w:rPr>
        <w:t xml:space="preserve"> purpose is to ensure our justice and victim support systems uphold the dignity and rights of all victims of crime, within a culture of safety, transparency</w:t>
      </w:r>
      <w:r w:rsidR="003A411D">
        <w:rPr>
          <w:szCs w:val="22"/>
        </w:rPr>
        <w:t>,</w:t>
      </w:r>
      <w:r>
        <w:rPr>
          <w:szCs w:val="22"/>
        </w:rPr>
        <w:t xml:space="preserve"> and accessibility. </w:t>
      </w:r>
    </w:p>
    <w:p w14:paraId="68F5682C" w14:textId="56012D47" w:rsidR="003B147A" w:rsidRDefault="003B147A" w:rsidP="003B147A">
      <w:pPr>
        <w:spacing w:after="0"/>
        <w:rPr>
          <w:szCs w:val="22"/>
        </w:rPr>
      </w:pPr>
      <w:r>
        <w:rPr>
          <w:szCs w:val="22"/>
        </w:rPr>
        <w:t>The Office of the Victim</w:t>
      </w:r>
      <w:r w:rsidR="00941AF4">
        <w:rPr>
          <w:szCs w:val="22"/>
        </w:rPr>
        <w:t>s’</w:t>
      </w:r>
      <w:r>
        <w:rPr>
          <w:szCs w:val="22"/>
        </w:rPr>
        <w:t xml:space="preserve"> Commissioner does this by: </w:t>
      </w:r>
    </w:p>
    <w:p w14:paraId="6C7C7236" w14:textId="77777777" w:rsidR="003B147A" w:rsidRDefault="003B147A" w:rsidP="003B147A">
      <w:pPr>
        <w:spacing w:after="0"/>
        <w:rPr>
          <w:szCs w:val="22"/>
        </w:rPr>
      </w:pPr>
    </w:p>
    <w:p w14:paraId="3ED23EC0" w14:textId="6FC29ECC" w:rsidR="003B147A" w:rsidRDefault="003B147A" w:rsidP="003B147A">
      <w:pPr>
        <w:pStyle w:val="ListParagraph"/>
        <w:numPr>
          <w:ilvl w:val="0"/>
          <w:numId w:val="18"/>
        </w:numPr>
        <w:spacing w:after="0"/>
        <w:rPr>
          <w:szCs w:val="22"/>
        </w:rPr>
      </w:pPr>
      <w:r>
        <w:rPr>
          <w:szCs w:val="22"/>
        </w:rPr>
        <w:t>promoting and protecting victims’ rights in Queensland</w:t>
      </w:r>
    </w:p>
    <w:p w14:paraId="4841E0BD" w14:textId="26A0FF2C" w:rsidR="003B147A" w:rsidRDefault="003B147A" w:rsidP="003B147A">
      <w:pPr>
        <w:pStyle w:val="ListParagraph"/>
        <w:numPr>
          <w:ilvl w:val="0"/>
          <w:numId w:val="18"/>
        </w:numPr>
        <w:spacing w:after="0"/>
        <w:rPr>
          <w:szCs w:val="22"/>
        </w:rPr>
      </w:pPr>
      <w:r>
        <w:rPr>
          <w:szCs w:val="22"/>
        </w:rPr>
        <w:t>advocating for trauma-informed and empowering response</w:t>
      </w:r>
      <w:r w:rsidR="00941AF4">
        <w:rPr>
          <w:szCs w:val="22"/>
        </w:rPr>
        <w:t>s</w:t>
      </w:r>
    </w:p>
    <w:p w14:paraId="3377092E" w14:textId="038B5A07" w:rsidR="003B147A" w:rsidRDefault="003B147A" w:rsidP="003B147A">
      <w:pPr>
        <w:pStyle w:val="ListParagraph"/>
        <w:numPr>
          <w:ilvl w:val="0"/>
          <w:numId w:val="18"/>
        </w:numPr>
        <w:spacing w:after="0"/>
        <w:rPr>
          <w:szCs w:val="22"/>
        </w:rPr>
      </w:pPr>
      <w:r>
        <w:rPr>
          <w:szCs w:val="22"/>
        </w:rPr>
        <w:t>increasing participation, action</w:t>
      </w:r>
      <w:r w:rsidR="003A411D">
        <w:rPr>
          <w:szCs w:val="22"/>
        </w:rPr>
        <w:t>,</w:t>
      </w:r>
      <w:r>
        <w:rPr>
          <w:szCs w:val="22"/>
        </w:rPr>
        <w:t xml:space="preserve"> and truth-telling</w:t>
      </w:r>
    </w:p>
    <w:p w14:paraId="2FFD21C6" w14:textId="6EE5A43B" w:rsidR="003B147A" w:rsidRDefault="003B147A" w:rsidP="003B147A">
      <w:pPr>
        <w:pStyle w:val="ListParagraph"/>
        <w:numPr>
          <w:ilvl w:val="0"/>
          <w:numId w:val="18"/>
        </w:numPr>
        <w:spacing w:after="0"/>
        <w:rPr>
          <w:szCs w:val="22"/>
        </w:rPr>
      </w:pPr>
      <w:r>
        <w:rPr>
          <w:szCs w:val="22"/>
        </w:rPr>
        <w:t>being transformative, positive disruptors</w:t>
      </w:r>
    </w:p>
    <w:p w14:paraId="1022EE97" w14:textId="14098341" w:rsidR="003B147A" w:rsidRDefault="003B147A" w:rsidP="003B147A">
      <w:pPr>
        <w:pStyle w:val="ListParagraph"/>
        <w:numPr>
          <w:ilvl w:val="0"/>
          <w:numId w:val="18"/>
        </w:numPr>
        <w:spacing w:after="0"/>
        <w:rPr>
          <w:szCs w:val="22"/>
        </w:rPr>
      </w:pPr>
      <w:r>
        <w:rPr>
          <w:szCs w:val="22"/>
        </w:rPr>
        <w:t>collaborating, cooperating</w:t>
      </w:r>
      <w:r w:rsidR="003A411D">
        <w:rPr>
          <w:szCs w:val="22"/>
        </w:rPr>
        <w:t>,</w:t>
      </w:r>
      <w:r>
        <w:rPr>
          <w:szCs w:val="22"/>
        </w:rPr>
        <w:t xml:space="preserve"> and learning</w:t>
      </w:r>
      <w:r w:rsidR="00512BB1">
        <w:rPr>
          <w:szCs w:val="22"/>
        </w:rPr>
        <w:t>.</w:t>
      </w:r>
    </w:p>
    <w:p w14:paraId="51BEE38D" w14:textId="77777777" w:rsidR="003B147A" w:rsidRPr="003B147A" w:rsidRDefault="003B147A" w:rsidP="003B147A">
      <w:pPr>
        <w:pStyle w:val="ListParagraph"/>
        <w:spacing w:after="0"/>
        <w:ind w:left="360"/>
        <w:rPr>
          <w:szCs w:val="22"/>
        </w:rPr>
      </w:pPr>
    </w:p>
    <w:p w14:paraId="3C6A819B" w14:textId="3A68FE6D" w:rsidR="0070473A" w:rsidRPr="003B147A" w:rsidRDefault="0070473A" w:rsidP="003B147A">
      <w:pPr>
        <w:spacing w:after="0"/>
        <w:ind w:left="2880"/>
        <w:rPr>
          <w:szCs w:val="22"/>
        </w:rPr>
      </w:pPr>
      <w:r w:rsidRPr="003B147A">
        <w:rPr>
          <w:szCs w:val="22"/>
        </w:rPr>
        <w:br w:type="page"/>
      </w:r>
    </w:p>
    <w:p w14:paraId="49B0EE74" w14:textId="651ADC9F" w:rsidR="00C12FD7" w:rsidRPr="00C12FD7" w:rsidRDefault="00C12FD7" w:rsidP="00713A73">
      <w:pPr>
        <w:pStyle w:val="Heading1"/>
      </w:pPr>
      <w:bookmarkStart w:id="6" w:name="_Toc214281577"/>
      <w:r w:rsidRPr="00C12FD7">
        <w:lastRenderedPageBreak/>
        <w:t xml:space="preserve">About </w:t>
      </w:r>
      <w:r w:rsidR="00711784">
        <w:t>Australia’s Disability Strategy 2021-2031</w:t>
      </w:r>
      <w:bookmarkEnd w:id="6"/>
      <w:r w:rsidRPr="00C12FD7">
        <w:t xml:space="preserve"> </w:t>
      </w:r>
    </w:p>
    <w:p w14:paraId="23B8C3D1" w14:textId="014A5F3E" w:rsidR="00C12FD7" w:rsidRPr="00C12FD7" w:rsidRDefault="00C12FD7" w:rsidP="00C12FD7">
      <w:r w:rsidRPr="00C12FD7">
        <w:t xml:space="preserve">The </w:t>
      </w:r>
      <w:r w:rsidR="00A928A3">
        <w:t>YJVS</w:t>
      </w:r>
      <w:r w:rsidRPr="00C12FD7">
        <w:t xml:space="preserve"> Disability Service Plan 202</w:t>
      </w:r>
      <w:r>
        <w:t>6</w:t>
      </w:r>
      <w:r w:rsidRPr="00C12FD7">
        <w:t>–2</w:t>
      </w:r>
      <w:r>
        <w:t>7</w:t>
      </w:r>
      <w:r w:rsidRPr="00C12FD7">
        <w:t xml:space="preserve"> (DSP) identifies ways we can </w:t>
      </w:r>
      <w:r w:rsidR="00FC69F5">
        <w:t>deliver our</w:t>
      </w:r>
      <w:r w:rsidR="00FC69F5" w:rsidRPr="00C12FD7">
        <w:t xml:space="preserve"> </w:t>
      </w:r>
      <w:r w:rsidRPr="00C12FD7">
        <w:t xml:space="preserve">services and work with people with disability in alignment with </w:t>
      </w:r>
      <w:hyperlink r:id="rId20" w:history="1">
        <w:r w:rsidRPr="00C12FD7">
          <w:rPr>
            <w:rStyle w:val="Hyperlink"/>
            <w:i/>
          </w:rPr>
          <w:t>Australia’s Disability Strategy 2021–2031</w:t>
        </w:r>
      </w:hyperlink>
      <w:r w:rsidRPr="00C12FD7">
        <w:rPr>
          <w:i/>
        </w:rPr>
        <w:t xml:space="preserve"> </w:t>
      </w:r>
      <w:r w:rsidRPr="00C12FD7">
        <w:t xml:space="preserve">(ADS), which was launched on 3 December 2021. The ADS is committed to ‘creating an inclusive community together’. </w:t>
      </w:r>
    </w:p>
    <w:p w14:paraId="73FA0BEC" w14:textId="77777777" w:rsidR="00C12FD7" w:rsidRPr="00C12FD7" w:rsidRDefault="00C12FD7" w:rsidP="00C12FD7">
      <w:r w:rsidRPr="00C12FD7">
        <w:t xml:space="preserve">The ADS includes seven outcome areas that collectively represent the areas people with disability have said are important to them and need to be improved to achieve an inclusive Australian society: </w:t>
      </w:r>
    </w:p>
    <w:p w14:paraId="5AA85DC3" w14:textId="486AE6A7" w:rsidR="00C12FD7" w:rsidRPr="00C12FD7" w:rsidRDefault="003A411D" w:rsidP="00C03B31">
      <w:pPr>
        <w:pStyle w:val="ListParagraph"/>
        <w:numPr>
          <w:ilvl w:val="0"/>
          <w:numId w:val="1"/>
        </w:numPr>
        <w:spacing w:line="276" w:lineRule="auto"/>
      </w:pPr>
      <w:r>
        <w:t>e</w:t>
      </w:r>
      <w:r w:rsidR="00C12FD7" w:rsidRPr="00C12FD7">
        <w:t>mployment and financial security</w:t>
      </w:r>
    </w:p>
    <w:p w14:paraId="0821EA85" w14:textId="788BE6A5" w:rsidR="00C12FD7" w:rsidRPr="00C12FD7" w:rsidRDefault="003A411D" w:rsidP="00C03B31">
      <w:pPr>
        <w:pStyle w:val="ListParagraph"/>
        <w:numPr>
          <w:ilvl w:val="0"/>
          <w:numId w:val="1"/>
        </w:numPr>
        <w:spacing w:line="276" w:lineRule="auto"/>
      </w:pPr>
      <w:r>
        <w:t>i</w:t>
      </w:r>
      <w:r w:rsidR="00C12FD7" w:rsidRPr="00C12FD7">
        <w:t>nclusive homes and communities</w:t>
      </w:r>
    </w:p>
    <w:p w14:paraId="182E9A47" w14:textId="1AA0DE43" w:rsidR="00C12FD7" w:rsidRPr="00C12FD7" w:rsidRDefault="003A411D" w:rsidP="00C03B31">
      <w:pPr>
        <w:pStyle w:val="ListParagraph"/>
        <w:numPr>
          <w:ilvl w:val="0"/>
          <w:numId w:val="1"/>
        </w:numPr>
        <w:spacing w:line="276" w:lineRule="auto"/>
      </w:pPr>
      <w:r>
        <w:t>s</w:t>
      </w:r>
      <w:r w:rsidR="00C12FD7" w:rsidRPr="00C12FD7">
        <w:t>afety, rights, and justice</w:t>
      </w:r>
    </w:p>
    <w:p w14:paraId="4EE164D7" w14:textId="22632712" w:rsidR="00C12FD7" w:rsidRPr="00C12FD7" w:rsidRDefault="003A411D" w:rsidP="00C03B31">
      <w:pPr>
        <w:pStyle w:val="ListParagraph"/>
        <w:numPr>
          <w:ilvl w:val="0"/>
          <w:numId w:val="1"/>
        </w:numPr>
        <w:spacing w:line="276" w:lineRule="auto"/>
      </w:pPr>
      <w:r>
        <w:t>p</w:t>
      </w:r>
      <w:r w:rsidR="00C12FD7" w:rsidRPr="00C12FD7">
        <w:t>ersonal and community support</w:t>
      </w:r>
    </w:p>
    <w:p w14:paraId="37E67E26" w14:textId="09D7C54E" w:rsidR="00C12FD7" w:rsidRPr="00C12FD7" w:rsidRDefault="003A411D" w:rsidP="00C03B31">
      <w:pPr>
        <w:pStyle w:val="ListParagraph"/>
        <w:numPr>
          <w:ilvl w:val="0"/>
          <w:numId w:val="1"/>
        </w:numPr>
        <w:spacing w:line="276" w:lineRule="auto"/>
      </w:pPr>
      <w:r>
        <w:t>e</w:t>
      </w:r>
      <w:r w:rsidR="00C12FD7" w:rsidRPr="00C12FD7">
        <w:t>ducation and learning</w:t>
      </w:r>
    </w:p>
    <w:p w14:paraId="20823CD1" w14:textId="1244505E" w:rsidR="00C12FD7" w:rsidRPr="00C12FD7" w:rsidRDefault="003A411D" w:rsidP="00C03B31">
      <w:pPr>
        <w:pStyle w:val="ListParagraph"/>
        <w:numPr>
          <w:ilvl w:val="0"/>
          <w:numId w:val="1"/>
        </w:numPr>
        <w:spacing w:line="276" w:lineRule="auto"/>
      </w:pPr>
      <w:r>
        <w:t>h</w:t>
      </w:r>
      <w:r w:rsidR="00C12FD7" w:rsidRPr="00C12FD7">
        <w:t>ealth and wellbeing</w:t>
      </w:r>
    </w:p>
    <w:p w14:paraId="3F63DC91" w14:textId="679BDBF0" w:rsidR="00C12FD7" w:rsidRPr="00C12FD7" w:rsidRDefault="003A411D" w:rsidP="00C03B31">
      <w:pPr>
        <w:pStyle w:val="ListParagraph"/>
        <w:numPr>
          <w:ilvl w:val="0"/>
          <w:numId w:val="1"/>
        </w:numPr>
        <w:spacing w:line="276" w:lineRule="auto"/>
      </w:pPr>
      <w:r>
        <w:t>c</w:t>
      </w:r>
      <w:r w:rsidR="00C12FD7" w:rsidRPr="00C12FD7">
        <w:t xml:space="preserve">ommunity attitudes. </w:t>
      </w:r>
    </w:p>
    <w:p w14:paraId="4F81B766" w14:textId="06A5FC92" w:rsidR="00107E0B" w:rsidRDefault="00C12FD7" w:rsidP="00C12FD7">
      <w:r w:rsidRPr="00C12FD7">
        <w:t xml:space="preserve">The ADS represents a unified approach by all governments in Australia to work together with business and the community towards the vision of an inclusive Australia. </w:t>
      </w:r>
    </w:p>
    <w:p w14:paraId="3AEB623E" w14:textId="77777777" w:rsidR="00107E0B" w:rsidRDefault="00107E0B">
      <w:pPr>
        <w:spacing w:after="0"/>
      </w:pPr>
      <w:r>
        <w:br w:type="page"/>
      </w:r>
    </w:p>
    <w:p w14:paraId="5116F0D2" w14:textId="77777777" w:rsidR="00951771" w:rsidRPr="007103DF" w:rsidRDefault="00951771" w:rsidP="00C12FD7"/>
    <w:p w14:paraId="22667438" w14:textId="67464844" w:rsidR="00C12FD7" w:rsidRPr="00C12FD7" w:rsidRDefault="00C12FD7" w:rsidP="00713A73">
      <w:pPr>
        <w:pStyle w:val="Heading1"/>
      </w:pPr>
      <w:bookmarkStart w:id="7" w:name="_Toc214281578"/>
      <w:r w:rsidRPr="00C12FD7">
        <w:t>Queensland’s Disability Plan 2022–</w:t>
      </w:r>
      <w:r w:rsidR="006014B3">
        <w:t>20</w:t>
      </w:r>
      <w:r w:rsidRPr="00C12FD7">
        <w:t>27</w:t>
      </w:r>
      <w:bookmarkEnd w:id="7"/>
      <w:r w:rsidRPr="00C12FD7">
        <w:t xml:space="preserve"> </w:t>
      </w:r>
    </w:p>
    <w:p w14:paraId="4F853BE5" w14:textId="07B9D626" w:rsidR="00C12FD7" w:rsidRPr="00C12FD7" w:rsidRDefault="00C12FD7" w:rsidP="00C12FD7">
      <w:hyperlink r:id="rId21" w:history="1">
        <w:r w:rsidRPr="00C12FD7">
          <w:rPr>
            <w:rStyle w:val="Hyperlink"/>
            <w:i/>
            <w:iCs/>
          </w:rPr>
          <w:t>Queensland’s Disability Plan 2022–2027</w:t>
        </w:r>
      </w:hyperlink>
      <w:r w:rsidRPr="00C12FD7">
        <w:rPr>
          <w:i/>
          <w:iCs/>
        </w:rPr>
        <w:t xml:space="preserve"> </w:t>
      </w:r>
      <w:r w:rsidRPr="00C12FD7">
        <w:t xml:space="preserve">(QDP) is a five-year plan that focuses on inclusion and achieving the best outcomes to have a real impact on the lives of people with disability. The QDP aligns with the ADS. The DSP and QDP also contribute to meeting the Queensland </w:t>
      </w:r>
      <w:r w:rsidR="00BA1D09">
        <w:t>G</w:t>
      </w:r>
      <w:r w:rsidRPr="00C12FD7">
        <w:t xml:space="preserve">overnment’s obligations under the </w:t>
      </w:r>
      <w:hyperlink r:id="rId22" w:history="1">
        <w:r w:rsidRPr="006014B3">
          <w:rPr>
            <w:rStyle w:val="Hyperlink"/>
            <w:i/>
            <w:iCs/>
          </w:rPr>
          <w:t>United Nations Convention on the Rights of Persons with Disabilities</w:t>
        </w:r>
      </w:hyperlink>
      <w:r w:rsidRPr="00C12FD7">
        <w:rPr>
          <w:i/>
          <w:iCs/>
        </w:rPr>
        <w:t xml:space="preserve">. </w:t>
      </w:r>
    </w:p>
    <w:p w14:paraId="455798D5" w14:textId="61516E56" w:rsidR="00C12FD7" w:rsidRPr="00C12FD7" w:rsidRDefault="00C12FD7" w:rsidP="00C12FD7">
      <w:r w:rsidRPr="00C12FD7">
        <w:t xml:space="preserve">The QDP guides the Queensland </w:t>
      </w:r>
      <w:r w:rsidR="00BA1D09">
        <w:t>G</w:t>
      </w:r>
      <w:r w:rsidRPr="00C12FD7">
        <w:t>overnment’s commitment to deliver real action in Queensland and informs the departmental DSP. The QDP describes three elements – building blocks, impact areas</w:t>
      </w:r>
      <w:r w:rsidR="003A411D">
        <w:t>,</w:t>
      </w:r>
      <w:r w:rsidRPr="00C12FD7">
        <w:t xml:space="preserve"> and the ADS outcome areas: </w:t>
      </w:r>
    </w:p>
    <w:p w14:paraId="4C8EF8A6" w14:textId="6FC734E3" w:rsidR="00C12FD7" w:rsidRPr="00C12FD7" w:rsidRDefault="00C12FD7" w:rsidP="00B100E9">
      <w:pPr>
        <w:pStyle w:val="ListParagraph"/>
        <w:numPr>
          <w:ilvl w:val="0"/>
          <w:numId w:val="19"/>
        </w:numPr>
      </w:pPr>
      <w:r w:rsidRPr="00512BB1">
        <w:rPr>
          <w:b/>
        </w:rPr>
        <w:t xml:space="preserve">Four </w:t>
      </w:r>
      <w:r w:rsidR="003A411D">
        <w:rPr>
          <w:b/>
        </w:rPr>
        <w:t>b</w:t>
      </w:r>
      <w:r w:rsidRPr="00512BB1">
        <w:rPr>
          <w:b/>
        </w:rPr>
        <w:t xml:space="preserve">uilding </w:t>
      </w:r>
      <w:r w:rsidR="003A411D">
        <w:rPr>
          <w:b/>
        </w:rPr>
        <w:t>b</w:t>
      </w:r>
      <w:r w:rsidRPr="00512BB1">
        <w:rPr>
          <w:b/>
        </w:rPr>
        <w:t xml:space="preserve">locks </w:t>
      </w:r>
      <w:r w:rsidRPr="00C12FD7">
        <w:t xml:space="preserve">which assist in identifying issues and should underpin all departmental disability service plans: co-design, human rights, measurement of outcomes and impacts, cultural and systems change. </w:t>
      </w:r>
    </w:p>
    <w:p w14:paraId="23E5C6E8" w14:textId="2242EE1B" w:rsidR="00C12FD7" w:rsidRPr="00C12FD7" w:rsidRDefault="00C12FD7" w:rsidP="00B100E9">
      <w:pPr>
        <w:pStyle w:val="ListParagraph"/>
        <w:numPr>
          <w:ilvl w:val="0"/>
          <w:numId w:val="19"/>
        </w:numPr>
      </w:pPr>
      <w:r w:rsidRPr="00512BB1">
        <w:rPr>
          <w:b/>
        </w:rPr>
        <w:t xml:space="preserve">Four </w:t>
      </w:r>
      <w:r w:rsidR="003A411D">
        <w:rPr>
          <w:b/>
        </w:rPr>
        <w:t>i</w:t>
      </w:r>
      <w:r w:rsidR="00501246" w:rsidRPr="00512BB1">
        <w:rPr>
          <w:b/>
        </w:rPr>
        <w:t xml:space="preserve">mpact </w:t>
      </w:r>
      <w:r w:rsidR="003A411D">
        <w:rPr>
          <w:b/>
        </w:rPr>
        <w:t>a</w:t>
      </w:r>
      <w:r w:rsidRPr="00512BB1">
        <w:rPr>
          <w:b/>
        </w:rPr>
        <w:t xml:space="preserve">reas </w:t>
      </w:r>
      <w:r w:rsidRPr="00C12FD7">
        <w:t xml:space="preserve">which provide a structure for departmental DSP actions and ensure an impact is made throughout the entire organisation: our service users, our people, our places, and our communities. </w:t>
      </w:r>
    </w:p>
    <w:p w14:paraId="410C7A83" w14:textId="77777777" w:rsidR="00C12FD7" w:rsidRPr="00C12FD7" w:rsidRDefault="00C12FD7" w:rsidP="00B100E9">
      <w:pPr>
        <w:pStyle w:val="ListParagraph"/>
        <w:numPr>
          <w:ilvl w:val="0"/>
          <w:numId w:val="19"/>
        </w:numPr>
      </w:pPr>
      <w:r w:rsidRPr="00512BB1">
        <w:rPr>
          <w:b/>
        </w:rPr>
        <w:t xml:space="preserve">ADS outcome areas </w:t>
      </w:r>
      <w:r w:rsidRPr="00C12FD7">
        <w:t xml:space="preserve">which all DSP actions must align with. </w:t>
      </w:r>
    </w:p>
    <w:p w14:paraId="179F3FE9" w14:textId="77777777" w:rsidR="00C12FD7" w:rsidRPr="00C12FD7" w:rsidRDefault="00C12FD7" w:rsidP="00713A73">
      <w:pPr>
        <w:pStyle w:val="Heading2"/>
      </w:pPr>
      <w:bookmarkStart w:id="8" w:name="_Toc214281579"/>
      <w:r w:rsidRPr="00713A73">
        <w:t>Purpose</w:t>
      </w:r>
      <w:bookmarkEnd w:id="8"/>
      <w:r w:rsidRPr="00C12FD7">
        <w:t xml:space="preserve"> </w:t>
      </w:r>
    </w:p>
    <w:p w14:paraId="592BAC6E" w14:textId="535B85E1" w:rsidR="00C12FD7" w:rsidRDefault="00684C47" w:rsidP="00C12FD7">
      <w:r>
        <w:t xml:space="preserve">The </w:t>
      </w:r>
      <w:hyperlink r:id="rId23" w:history="1">
        <w:r w:rsidR="00C12FD7" w:rsidRPr="005D7C6B">
          <w:rPr>
            <w:rStyle w:val="Hyperlink"/>
            <w:i/>
            <w:iCs/>
          </w:rPr>
          <w:t xml:space="preserve">Disability Services Act 2006 </w:t>
        </w:r>
        <w:r w:rsidR="00C12FD7" w:rsidRPr="005D7C6B">
          <w:rPr>
            <w:rStyle w:val="Hyperlink"/>
          </w:rPr>
          <w:t>(Qld)</w:t>
        </w:r>
      </w:hyperlink>
      <w:r w:rsidR="00C12FD7" w:rsidRPr="00C12FD7">
        <w:t xml:space="preserve"> (the Act) provides a foundation for promoting the rights of Queenslanders with disability, increasing their wellbeing, and encouraging their participation in community life. This legislation requires all Queensland </w:t>
      </w:r>
      <w:r w:rsidR="00BA1D09">
        <w:t>G</w:t>
      </w:r>
      <w:r w:rsidR="00C12FD7" w:rsidRPr="00C12FD7">
        <w:t>overnment agencies to develop and implement a DSP. The purpose of the DSP is to ensure the agency has regard to the Act’s human rights and service delivery principles, and the government’s policies for people with disability. The DSP aims to improve access to services across government for people with disability, including providing more coordinated responses.</w:t>
      </w:r>
    </w:p>
    <w:p w14:paraId="08414C6A" w14:textId="329CCB04" w:rsidR="00BC5A1A" w:rsidRDefault="00BC5A1A">
      <w:pPr>
        <w:spacing w:after="0"/>
        <w:rPr>
          <w:rFonts w:cs="Arial"/>
          <w:bCs/>
          <w:iCs/>
          <w:sz w:val="32"/>
          <w:szCs w:val="30"/>
          <w:lang w:val="en-US"/>
        </w:rPr>
      </w:pPr>
      <w:r>
        <w:br w:type="page"/>
      </w:r>
    </w:p>
    <w:p w14:paraId="26CD3E6B" w14:textId="4B54F030" w:rsidR="00C12FD7" w:rsidRPr="00C12FD7" w:rsidRDefault="00C12FD7" w:rsidP="00C12FD7">
      <w:pPr>
        <w:pStyle w:val="Heading2"/>
      </w:pPr>
      <w:bookmarkStart w:id="9" w:name="_Toc214281580"/>
      <w:r w:rsidRPr="00C12FD7">
        <w:lastRenderedPageBreak/>
        <w:t>What is a disability (definition as per the Act</w:t>
      </w:r>
      <w:r w:rsidR="00512BB1">
        <w:t>, s. 11</w:t>
      </w:r>
      <w:r w:rsidRPr="00C12FD7">
        <w:t>)</w:t>
      </w:r>
      <w:bookmarkEnd w:id="9"/>
      <w:r w:rsidRPr="00C12FD7">
        <w:t xml:space="preserve"> </w:t>
      </w:r>
    </w:p>
    <w:p w14:paraId="00C1D08D" w14:textId="77777777" w:rsidR="00C12FD7" w:rsidRDefault="00C12FD7" w:rsidP="00C03B31">
      <w:pPr>
        <w:pStyle w:val="ListParagraph"/>
        <w:numPr>
          <w:ilvl w:val="0"/>
          <w:numId w:val="2"/>
        </w:numPr>
        <w:spacing w:line="360" w:lineRule="auto"/>
      </w:pPr>
      <w:r w:rsidRPr="00C12FD7">
        <w:t xml:space="preserve">A </w:t>
      </w:r>
      <w:r w:rsidRPr="00C12FD7">
        <w:rPr>
          <w:b/>
          <w:i/>
          <w:iCs/>
        </w:rPr>
        <w:t xml:space="preserve">disability </w:t>
      </w:r>
      <w:r w:rsidRPr="00C12FD7">
        <w:t xml:space="preserve">is a person’s condition that— </w:t>
      </w:r>
    </w:p>
    <w:p w14:paraId="6F69955E" w14:textId="77777777" w:rsidR="00C12FD7" w:rsidRDefault="00C12FD7" w:rsidP="00C03B31">
      <w:pPr>
        <w:pStyle w:val="ListParagraph"/>
        <w:numPr>
          <w:ilvl w:val="1"/>
          <w:numId w:val="2"/>
        </w:numPr>
        <w:spacing w:line="360" w:lineRule="auto"/>
      </w:pPr>
      <w:r w:rsidRPr="00C12FD7">
        <w:t xml:space="preserve">is attributable to— </w:t>
      </w:r>
    </w:p>
    <w:p w14:paraId="2BEB9BAF" w14:textId="77777777" w:rsidR="00C12FD7" w:rsidRDefault="00C12FD7" w:rsidP="00C03B31">
      <w:pPr>
        <w:pStyle w:val="ListParagraph"/>
        <w:numPr>
          <w:ilvl w:val="2"/>
          <w:numId w:val="2"/>
        </w:numPr>
        <w:spacing w:line="360" w:lineRule="auto"/>
      </w:pPr>
      <w:r w:rsidRPr="00C12FD7">
        <w:t xml:space="preserve">an intellectual, psychiatric, cognitive, neurological, sensory or physical impairment; or </w:t>
      </w:r>
    </w:p>
    <w:p w14:paraId="0C2E08E8" w14:textId="77777777" w:rsidR="00C12FD7" w:rsidRDefault="00C12FD7" w:rsidP="00C03B31">
      <w:pPr>
        <w:pStyle w:val="ListParagraph"/>
        <w:numPr>
          <w:ilvl w:val="2"/>
          <w:numId w:val="2"/>
        </w:numPr>
        <w:spacing w:line="360" w:lineRule="auto"/>
      </w:pPr>
      <w:r w:rsidRPr="00C12FD7">
        <w:t>a combination of impairments mentioned in subparagraph (</w:t>
      </w:r>
      <w:proofErr w:type="spellStart"/>
      <w:r w:rsidRPr="00C12FD7">
        <w:t>i</w:t>
      </w:r>
      <w:proofErr w:type="spellEnd"/>
      <w:r w:rsidRPr="00C12FD7">
        <w:t xml:space="preserve">); and </w:t>
      </w:r>
    </w:p>
    <w:p w14:paraId="7BCE91ED" w14:textId="77777777" w:rsidR="00C12FD7" w:rsidRDefault="00C12FD7" w:rsidP="00C03B31">
      <w:pPr>
        <w:pStyle w:val="ListParagraph"/>
        <w:numPr>
          <w:ilvl w:val="1"/>
          <w:numId w:val="2"/>
        </w:numPr>
        <w:spacing w:line="360" w:lineRule="auto"/>
      </w:pPr>
      <w:r w:rsidRPr="00C12FD7">
        <w:t xml:space="preserve">results in— </w:t>
      </w:r>
    </w:p>
    <w:p w14:paraId="02F986FE" w14:textId="77777777" w:rsidR="00C12FD7" w:rsidRDefault="00C12FD7" w:rsidP="00C03B31">
      <w:pPr>
        <w:pStyle w:val="ListParagraph"/>
        <w:numPr>
          <w:ilvl w:val="2"/>
          <w:numId w:val="2"/>
        </w:numPr>
        <w:spacing w:line="360" w:lineRule="auto"/>
      </w:pPr>
      <w:r w:rsidRPr="00C12FD7">
        <w:t xml:space="preserve">a substantial reduction of the person’s capacity for communication, social interaction, learning, mobility or </w:t>
      </w:r>
      <w:proofErr w:type="spellStart"/>
      <w:r w:rsidRPr="00C12FD7">
        <w:t>self care</w:t>
      </w:r>
      <w:proofErr w:type="spellEnd"/>
      <w:r w:rsidRPr="00C12FD7">
        <w:t xml:space="preserve"> or management; and </w:t>
      </w:r>
    </w:p>
    <w:p w14:paraId="480B3982" w14:textId="77777777" w:rsidR="00C12FD7" w:rsidRDefault="00C12FD7" w:rsidP="00C03B31">
      <w:pPr>
        <w:pStyle w:val="ListParagraph"/>
        <w:numPr>
          <w:ilvl w:val="2"/>
          <w:numId w:val="2"/>
        </w:numPr>
        <w:spacing w:line="360" w:lineRule="auto"/>
      </w:pPr>
      <w:r w:rsidRPr="00C12FD7">
        <w:t xml:space="preserve">the person needing support. </w:t>
      </w:r>
    </w:p>
    <w:p w14:paraId="59D929BA" w14:textId="77777777" w:rsidR="00C12FD7" w:rsidRDefault="00C12FD7" w:rsidP="00C03B31">
      <w:pPr>
        <w:pStyle w:val="ListParagraph"/>
        <w:numPr>
          <w:ilvl w:val="0"/>
          <w:numId w:val="2"/>
        </w:numPr>
        <w:spacing w:line="360" w:lineRule="auto"/>
      </w:pPr>
      <w:r w:rsidRPr="00C12FD7">
        <w:t xml:space="preserve">For subsection (1), the impairment may result from an acquired brain injury. </w:t>
      </w:r>
    </w:p>
    <w:p w14:paraId="52E072EB" w14:textId="77777777" w:rsidR="00C12FD7" w:rsidRDefault="00C12FD7" w:rsidP="00C03B31">
      <w:pPr>
        <w:pStyle w:val="ListParagraph"/>
        <w:numPr>
          <w:ilvl w:val="0"/>
          <w:numId w:val="2"/>
        </w:numPr>
        <w:spacing w:line="360" w:lineRule="auto"/>
      </w:pPr>
      <w:r w:rsidRPr="00C12FD7">
        <w:t xml:space="preserve">The disability must be permanent or likely to be permanent. </w:t>
      </w:r>
    </w:p>
    <w:p w14:paraId="3E65A071" w14:textId="0C9BDFAC" w:rsidR="00951771" w:rsidRDefault="00C12FD7" w:rsidP="00C03B31">
      <w:pPr>
        <w:pStyle w:val="ListParagraph"/>
        <w:numPr>
          <w:ilvl w:val="0"/>
          <w:numId w:val="2"/>
        </w:numPr>
        <w:spacing w:line="360" w:lineRule="auto"/>
      </w:pPr>
      <w:r w:rsidRPr="00C12FD7">
        <w:t xml:space="preserve">The disability may be, but need not be, of a chronic episodic nature. </w:t>
      </w:r>
    </w:p>
    <w:p w14:paraId="52EC63CC" w14:textId="17A55470" w:rsidR="00C12FD7" w:rsidRDefault="00C12FD7">
      <w:pPr>
        <w:spacing w:after="0"/>
      </w:pPr>
      <w:r>
        <w:br w:type="page"/>
      </w:r>
    </w:p>
    <w:p w14:paraId="449EA9A2" w14:textId="2CD619C9" w:rsidR="00C12FD7" w:rsidRPr="00C12FD7" w:rsidRDefault="00C12FD7" w:rsidP="00713A73">
      <w:pPr>
        <w:pStyle w:val="Heading1"/>
      </w:pPr>
      <w:bookmarkStart w:id="10" w:name="_Toc214281581"/>
      <w:r w:rsidRPr="00C12FD7">
        <w:lastRenderedPageBreak/>
        <w:t>About our Disability Service Plan</w:t>
      </w:r>
      <w:bookmarkEnd w:id="10"/>
      <w:r w:rsidRPr="00C12FD7">
        <w:t xml:space="preserve"> </w:t>
      </w:r>
    </w:p>
    <w:p w14:paraId="15DE9428" w14:textId="77777777" w:rsidR="00C12FD7" w:rsidRPr="00C12FD7" w:rsidRDefault="00C12FD7" w:rsidP="00713A73">
      <w:pPr>
        <w:pStyle w:val="Heading2"/>
      </w:pPr>
      <w:bookmarkStart w:id="11" w:name="_Toc214281582"/>
      <w:r w:rsidRPr="00C12FD7">
        <w:t>Our department’s inclusion commitment</w:t>
      </w:r>
      <w:bookmarkEnd w:id="11"/>
      <w:r w:rsidRPr="00C12FD7">
        <w:t xml:space="preserve"> </w:t>
      </w:r>
    </w:p>
    <w:p w14:paraId="16E67004" w14:textId="072AD33B" w:rsidR="00C12FD7" w:rsidRPr="00C12FD7" w:rsidRDefault="00C12FD7" w:rsidP="00C12FD7">
      <w:r w:rsidRPr="00C12FD7">
        <w:t>As an organisation, we value and promote the benefits of inclusion and diversity. We create a welcoming, safe</w:t>
      </w:r>
      <w:r w:rsidR="007E71FB">
        <w:t>,</w:t>
      </w:r>
      <w:r w:rsidRPr="00C12FD7">
        <w:t xml:space="preserve"> and respectful environment for all. Our leadership ensures everyone can safely come to work and be treated fairly, feel valued, and be provided with equitable opportunities to contribute and succeed. </w:t>
      </w:r>
      <w:r w:rsidR="001B55D5">
        <w:t xml:space="preserve"> </w:t>
      </w:r>
    </w:p>
    <w:p w14:paraId="216406BF" w14:textId="77777777" w:rsidR="00C12FD7" w:rsidRPr="00C12FD7" w:rsidRDefault="00C12FD7" w:rsidP="00713A73">
      <w:pPr>
        <w:pStyle w:val="Heading2"/>
      </w:pPr>
      <w:bookmarkStart w:id="12" w:name="_Toc214281583"/>
      <w:r w:rsidRPr="00C12FD7">
        <w:t>Development of this plan</w:t>
      </w:r>
      <w:bookmarkEnd w:id="12"/>
      <w:r w:rsidRPr="00C12FD7">
        <w:t xml:space="preserve"> </w:t>
      </w:r>
    </w:p>
    <w:p w14:paraId="6E3D055C" w14:textId="10F63702" w:rsidR="00F33D06" w:rsidRDefault="005D4A5A" w:rsidP="00C12FD7">
      <w:r>
        <w:t>YJVS is committed to</w:t>
      </w:r>
      <w:r w:rsidR="009D437C">
        <w:t xml:space="preserve"> inclusion and accessibility for people with disabilities. This includes our service users, staff, our physical and online </w:t>
      </w:r>
      <w:r w:rsidR="007903F8">
        <w:t>environments,</w:t>
      </w:r>
      <w:r w:rsidR="009D437C">
        <w:t xml:space="preserve"> and our community.</w:t>
      </w:r>
      <w:r w:rsidR="00B40CF5">
        <w:t xml:space="preserve"> </w:t>
      </w:r>
      <w:r w:rsidR="009D437C">
        <w:t>Th</w:t>
      </w:r>
      <w:r w:rsidR="007903F8">
        <w:t xml:space="preserve">e </w:t>
      </w:r>
      <w:r w:rsidR="00F52121">
        <w:t>DSP</w:t>
      </w:r>
      <w:r w:rsidR="007903F8">
        <w:t xml:space="preserve"> was developed through a working group </w:t>
      </w:r>
      <w:r w:rsidR="00F52121">
        <w:t>with broad</w:t>
      </w:r>
      <w:r w:rsidR="007903F8">
        <w:t xml:space="preserve"> </w:t>
      </w:r>
      <w:r w:rsidR="00F52121">
        <w:t xml:space="preserve">representation </w:t>
      </w:r>
      <w:r w:rsidR="007903F8">
        <w:t>from across the department</w:t>
      </w:r>
      <w:r w:rsidR="007E71FB">
        <w:t>,</w:t>
      </w:r>
      <w:r w:rsidR="00F52121">
        <w:t xml:space="preserve"> including </w:t>
      </w:r>
      <w:r w:rsidR="007903F8">
        <w:t>subject matter expert</w:t>
      </w:r>
      <w:r w:rsidR="00F52121">
        <w:t>s, and consultation with people with disability</w:t>
      </w:r>
      <w:r w:rsidR="007903F8">
        <w:t xml:space="preserve">. The working group is ongoing and will </w:t>
      </w:r>
      <w:r w:rsidR="00B73994">
        <w:t>monitor</w:t>
      </w:r>
      <w:r w:rsidR="007903F8">
        <w:t xml:space="preserve"> the progress of this plan.</w:t>
      </w:r>
    </w:p>
    <w:p w14:paraId="28AC096B" w14:textId="7E85E260" w:rsidR="00C12FD7" w:rsidRDefault="00C12FD7" w:rsidP="00C12FD7">
      <w:bookmarkStart w:id="13" w:name="_Hlk207787697"/>
      <w:r w:rsidRPr="00C12FD7">
        <w:t xml:space="preserve">The Queenslanders with Disability Network (QDN) was engaged to review the </w:t>
      </w:r>
      <w:r w:rsidR="000B2F4B">
        <w:t xml:space="preserve">current and </w:t>
      </w:r>
      <w:r w:rsidRPr="00C12FD7">
        <w:t>previous plan</w:t>
      </w:r>
      <w:r w:rsidR="000B2F4B">
        <w:t>s,</w:t>
      </w:r>
      <w:r w:rsidRPr="00C12FD7">
        <w:t xml:space="preserve"> provid</w:t>
      </w:r>
      <w:r w:rsidR="000B2F4B">
        <w:t>ing</w:t>
      </w:r>
      <w:r w:rsidRPr="00C12FD7">
        <w:t xml:space="preserve"> recommendations to improve participation of people with disability through co-design and </w:t>
      </w:r>
      <w:r w:rsidR="007E71FB">
        <w:t xml:space="preserve">a </w:t>
      </w:r>
      <w:r w:rsidRPr="00C12FD7">
        <w:t>people-centred focus of services, policies, programs, and projects</w:t>
      </w:r>
      <w:bookmarkEnd w:id="13"/>
      <w:r w:rsidRPr="00C12FD7">
        <w:t xml:space="preserve">. </w:t>
      </w:r>
    </w:p>
    <w:p w14:paraId="69AF08CB" w14:textId="3924BC7E" w:rsidR="009C5497" w:rsidRPr="00C12FD7" w:rsidRDefault="009C5497" w:rsidP="00C12FD7">
      <w:r>
        <w:t xml:space="preserve">We have also invited Together </w:t>
      </w:r>
      <w:r w:rsidR="00F33D06">
        <w:t>Queensland</w:t>
      </w:r>
      <w:r w:rsidR="00F50D94">
        <w:t>, Industrial Union of Employees</w:t>
      </w:r>
      <w:r w:rsidR="00F33D06">
        <w:t xml:space="preserve"> </w:t>
      </w:r>
      <w:r>
        <w:t xml:space="preserve">and </w:t>
      </w:r>
      <w:r w:rsidR="00F50D94">
        <w:t xml:space="preserve">The </w:t>
      </w:r>
      <w:r w:rsidR="00F33D06">
        <w:t>Australian Worker</w:t>
      </w:r>
      <w:r w:rsidR="00851498">
        <w:t>s’</w:t>
      </w:r>
      <w:r w:rsidR="00F33D06">
        <w:t xml:space="preserve"> Union </w:t>
      </w:r>
      <w:r w:rsidR="00F50D94">
        <w:t xml:space="preserve">of Employees Queensland </w:t>
      </w:r>
      <w:r>
        <w:t>to review this plan as part of our consultation process.</w:t>
      </w:r>
    </w:p>
    <w:p w14:paraId="6AF226CF" w14:textId="77777777" w:rsidR="00C12FD7" w:rsidRPr="00C12FD7" w:rsidRDefault="00C12FD7" w:rsidP="00C12FD7">
      <w:r w:rsidRPr="00C12FD7">
        <w:t xml:space="preserve">The DSP incorporates: </w:t>
      </w:r>
    </w:p>
    <w:p w14:paraId="66C7C457" w14:textId="77777777" w:rsidR="00C12FD7" w:rsidRPr="00C12FD7" w:rsidRDefault="00C12FD7" w:rsidP="00C03B31">
      <w:pPr>
        <w:pStyle w:val="ListParagraph"/>
        <w:numPr>
          <w:ilvl w:val="0"/>
          <w:numId w:val="3"/>
        </w:numPr>
        <w:spacing w:line="276" w:lineRule="auto"/>
      </w:pPr>
      <w:r w:rsidRPr="00C12FD7">
        <w:t xml:space="preserve">current and planned policies, programs, and projects to improve services for people living with disability </w:t>
      </w:r>
    </w:p>
    <w:p w14:paraId="18C4223D" w14:textId="30B8ABFD" w:rsidR="00C12FD7" w:rsidRPr="00C12FD7" w:rsidRDefault="00C12FD7" w:rsidP="00C03B31">
      <w:pPr>
        <w:pStyle w:val="ListParagraph"/>
        <w:numPr>
          <w:ilvl w:val="0"/>
          <w:numId w:val="3"/>
        </w:numPr>
        <w:spacing w:line="276" w:lineRule="auto"/>
      </w:pPr>
      <w:r w:rsidRPr="00C12FD7">
        <w:t xml:space="preserve">insights from staff living with disability who participated in </w:t>
      </w:r>
      <w:r w:rsidR="001A377E">
        <w:t>the DSP</w:t>
      </w:r>
      <w:r w:rsidRPr="00C12FD7">
        <w:t xml:space="preserve"> work</w:t>
      </w:r>
      <w:r w:rsidR="001A377E">
        <w:t>ing group</w:t>
      </w:r>
      <w:r w:rsidRPr="00C12FD7">
        <w:t xml:space="preserve"> </w:t>
      </w:r>
      <w:r w:rsidR="009C5497">
        <w:t xml:space="preserve">and survey </w:t>
      </w:r>
      <w:r w:rsidRPr="00C12FD7">
        <w:t xml:space="preserve">to identify ways to improve the workplace environment </w:t>
      </w:r>
    </w:p>
    <w:p w14:paraId="4CC3AFA3" w14:textId="714A8AF0" w:rsidR="009C5497" w:rsidRDefault="00C12FD7" w:rsidP="00C03B31">
      <w:pPr>
        <w:pStyle w:val="ListParagraph"/>
        <w:numPr>
          <w:ilvl w:val="0"/>
          <w:numId w:val="3"/>
        </w:numPr>
        <w:spacing w:line="276" w:lineRule="auto"/>
      </w:pPr>
      <w:r w:rsidRPr="00C12FD7">
        <w:t>alignment with the requirements of the QDP, ADS</w:t>
      </w:r>
      <w:r w:rsidR="007E71FB">
        <w:t>,</w:t>
      </w:r>
      <w:r w:rsidRPr="00C12FD7">
        <w:t xml:space="preserve"> and </w:t>
      </w:r>
      <w:r w:rsidR="00F50D94">
        <w:t xml:space="preserve">the </w:t>
      </w:r>
      <w:hyperlink r:id="rId24" w:history="1">
        <w:r w:rsidRPr="007106FF">
          <w:rPr>
            <w:rStyle w:val="Hyperlink"/>
            <w:i/>
            <w:iCs/>
          </w:rPr>
          <w:t>Human Rights</w:t>
        </w:r>
        <w:r w:rsidR="00F50D94" w:rsidRPr="007106FF">
          <w:rPr>
            <w:rStyle w:val="Hyperlink"/>
            <w:i/>
            <w:iCs/>
          </w:rPr>
          <w:t xml:space="preserve"> Act 2019</w:t>
        </w:r>
        <w:r w:rsidR="00F50D94" w:rsidRPr="007106FF">
          <w:rPr>
            <w:rStyle w:val="Hyperlink"/>
          </w:rPr>
          <w:t xml:space="preserve"> (Qld)</w:t>
        </w:r>
        <w:r w:rsidRPr="007106FF">
          <w:rPr>
            <w:rStyle w:val="Hyperlink"/>
          </w:rPr>
          <w:t>.</w:t>
        </w:r>
      </w:hyperlink>
      <w:r w:rsidRPr="00C12FD7">
        <w:t xml:space="preserve"> </w:t>
      </w:r>
    </w:p>
    <w:p w14:paraId="5F1E34FF" w14:textId="77777777" w:rsidR="009C5497" w:rsidRDefault="009C5497">
      <w:pPr>
        <w:spacing w:after="0"/>
      </w:pPr>
      <w:r>
        <w:br w:type="page"/>
      </w:r>
    </w:p>
    <w:p w14:paraId="204697C5" w14:textId="77777777" w:rsidR="00C12FD7" w:rsidRPr="00C12FD7" w:rsidRDefault="00C12FD7" w:rsidP="009C5497">
      <w:pPr>
        <w:pStyle w:val="ListParagraph"/>
        <w:spacing w:line="276" w:lineRule="auto"/>
      </w:pPr>
    </w:p>
    <w:p w14:paraId="671F0412" w14:textId="77777777" w:rsidR="00C12FD7" w:rsidRPr="00C12FD7" w:rsidRDefault="00C12FD7" w:rsidP="00713A73">
      <w:pPr>
        <w:pStyle w:val="Heading2"/>
      </w:pPr>
      <w:bookmarkStart w:id="14" w:name="_Toc214281584"/>
      <w:r w:rsidRPr="00C12FD7">
        <w:t>Impact areas</w:t>
      </w:r>
      <w:bookmarkEnd w:id="14"/>
      <w:r w:rsidRPr="00C12FD7">
        <w:t xml:space="preserve"> </w:t>
      </w:r>
    </w:p>
    <w:p w14:paraId="2BEC089F" w14:textId="77777777" w:rsidR="00C12FD7" w:rsidRPr="00C12FD7" w:rsidRDefault="00C12FD7" w:rsidP="00C12FD7">
      <w:r w:rsidRPr="00C12FD7">
        <w:t xml:space="preserve">Each business area has identified programs of work and performance measures to achieve our objectives across all four key impact areas: </w:t>
      </w:r>
    </w:p>
    <w:p w14:paraId="19138CB0" w14:textId="77777777" w:rsidR="00C12FD7" w:rsidRPr="00C12FD7" w:rsidRDefault="00C12FD7" w:rsidP="00C03B31">
      <w:pPr>
        <w:pStyle w:val="ListParagraph"/>
        <w:numPr>
          <w:ilvl w:val="0"/>
          <w:numId w:val="4"/>
        </w:numPr>
        <w:spacing w:line="276" w:lineRule="auto"/>
      </w:pPr>
      <w:r w:rsidRPr="00C12FD7">
        <w:t xml:space="preserve">Our service users </w:t>
      </w:r>
    </w:p>
    <w:p w14:paraId="1E08F602" w14:textId="77777777" w:rsidR="00C12FD7" w:rsidRPr="00C12FD7" w:rsidRDefault="00C12FD7" w:rsidP="00C03B31">
      <w:pPr>
        <w:pStyle w:val="ListParagraph"/>
        <w:numPr>
          <w:ilvl w:val="0"/>
          <w:numId w:val="4"/>
        </w:numPr>
        <w:spacing w:line="276" w:lineRule="auto"/>
      </w:pPr>
      <w:r w:rsidRPr="00C12FD7">
        <w:t xml:space="preserve">Our people </w:t>
      </w:r>
    </w:p>
    <w:p w14:paraId="58D27BCC" w14:textId="77777777" w:rsidR="00C12FD7" w:rsidRPr="00C12FD7" w:rsidRDefault="00C12FD7" w:rsidP="00C03B31">
      <w:pPr>
        <w:pStyle w:val="ListParagraph"/>
        <w:numPr>
          <w:ilvl w:val="0"/>
          <w:numId w:val="4"/>
        </w:numPr>
        <w:spacing w:line="276" w:lineRule="auto"/>
      </w:pPr>
      <w:r w:rsidRPr="00C12FD7">
        <w:t xml:space="preserve">Our places </w:t>
      </w:r>
    </w:p>
    <w:p w14:paraId="1DE42F7B" w14:textId="77777777" w:rsidR="00C12FD7" w:rsidRPr="00C12FD7" w:rsidRDefault="00C12FD7" w:rsidP="00C03B31">
      <w:pPr>
        <w:pStyle w:val="ListParagraph"/>
        <w:numPr>
          <w:ilvl w:val="0"/>
          <w:numId w:val="4"/>
        </w:numPr>
        <w:spacing w:line="276" w:lineRule="auto"/>
      </w:pPr>
      <w:r w:rsidRPr="00C12FD7">
        <w:t xml:space="preserve">Our community. </w:t>
      </w:r>
    </w:p>
    <w:p w14:paraId="42EB1FF0" w14:textId="77777777" w:rsidR="00713A73" w:rsidRPr="00713A73" w:rsidRDefault="00713A73" w:rsidP="00713A73">
      <w:pPr>
        <w:pStyle w:val="Heading2"/>
      </w:pPr>
      <w:bookmarkStart w:id="15" w:name="_Toc214281585"/>
      <w:r w:rsidRPr="00713A73">
        <w:t>Implementation</w:t>
      </w:r>
      <w:bookmarkEnd w:id="15"/>
      <w:r w:rsidRPr="00713A73">
        <w:t xml:space="preserve"> </w:t>
      </w:r>
    </w:p>
    <w:p w14:paraId="51351D8B" w14:textId="5B79852E" w:rsidR="00713A73" w:rsidRPr="00713A73" w:rsidRDefault="00713A73" w:rsidP="00713A73">
      <w:r w:rsidRPr="00713A73">
        <w:t xml:space="preserve">Implementation of the DSP will be in accordance with the </w:t>
      </w:r>
      <w:r w:rsidR="007E71FB">
        <w:t>b</w:t>
      </w:r>
      <w:r w:rsidRPr="00713A73">
        <w:t xml:space="preserve">uilding </w:t>
      </w:r>
      <w:r w:rsidR="007E71FB">
        <w:t>b</w:t>
      </w:r>
      <w:r w:rsidRPr="00713A73">
        <w:t xml:space="preserve">locks prescribed in the QDP: </w:t>
      </w:r>
    </w:p>
    <w:p w14:paraId="7DBB31C9" w14:textId="77777777" w:rsidR="00713A73" w:rsidRPr="00713A73" w:rsidRDefault="00713A73" w:rsidP="00C03B31">
      <w:pPr>
        <w:pStyle w:val="ListParagraph"/>
        <w:numPr>
          <w:ilvl w:val="0"/>
          <w:numId w:val="5"/>
        </w:numPr>
      </w:pPr>
      <w:r w:rsidRPr="00713A73">
        <w:rPr>
          <w:b/>
          <w:bCs/>
        </w:rPr>
        <w:t xml:space="preserve">Co-design: We do things with people with disability, not to them or for them. </w:t>
      </w:r>
    </w:p>
    <w:p w14:paraId="5C7CE17D" w14:textId="77777777" w:rsidR="00713A73" w:rsidRPr="00713A73" w:rsidRDefault="00713A73" w:rsidP="00713A73">
      <w:r w:rsidRPr="00713A73">
        <w:t xml:space="preserve">Activities undertaken to implement the DSP incorporate the perspectives of people with disability. </w:t>
      </w:r>
    </w:p>
    <w:p w14:paraId="3DE35147" w14:textId="40AB70D4" w:rsidR="00713A73" w:rsidRPr="00713A73" w:rsidRDefault="00E97134" w:rsidP="00713A73">
      <w:r>
        <w:t>YJVS</w:t>
      </w:r>
      <w:r w:rsidR="00713A73" w:rsidRPr="00713A73">
        <w:t xml:space="preserve"> has developed this DSP in consultation with </w:t>
      </w:r>
      <w:r w:rsidR="001A377E">
        <w:t xml:space="preserve">the Equity and Diversity Network, and </w:t>
      </w:r>
      <w:r w:rsidR="00713A73" w:rsidRPr="00713A73">
        <w:t>other key employee stakeholders</w:t>
      </w:r>
      <w:r w:rsidR="00A62AD7">
        <w:t xml:space="preserve"> through the DSP </w:t>
      </w:r>
      <w:r w:rsidR="00D1087F">
        <w:t>w</w:t>
      </w:r>
      <w:r w:rsidR="00A62AD7">
        <w:t xml:space="preserve">orking </w:t>
      </w:r>
      <w:r w:rsidR="00D1087F">
        <w:t>g</w:t>
      </w:r>
      <w:r w:rsidR="00A62AD7">
        <w:t>roup</w:t>
      </w:r>
      <w:r w:rsidR="00713A73" w:rsidRPr="00713A73">
        <w:t xml:space="preserve">. We will </w:t>
      </w:r>
      <w:r w:rsidR="001A377E">
        <w:t xml:space="preserve">continue to </w:t>
      </w:r>
      <w:r w:rsidR="00713A73" w:rsidRPr="00713A73">
        <w:t xml:space="preserve">work with our employees to ensure our approach to disability inclusion is one that is humanistic and transparent. </w:t>
      </w:r>
    </w:p>
    <w:p w14:paraId="54B1D49A" w14:textId="16732C34" w:rsidR="00713A73" w:rsidRPr="00713A73" w:rsidRDefault="00713A73" w:rsidP="00C03B31">
      <w:pPr>
        <w:pStyle w:val="ListParagraph"/>
        <w:numPr>
          <w:ilvl w:val="0"/>
          <w:numId w:val="5"/>
        </w:numPr>
      </w:pPr>
      <w:r w:rsidRPr="00713A73">
        <w:rPr>
          <w:b/>
          <w:bCs/>
        </w:rPr>
        <w:t>Measurement of outcomes and impact: We set clear targets</w:t>
      </w:r>
      <w:r w:rsidR="00F50D94">
        <w:rPr>
          <w:b/>
          <w:bCs/>
        </w:rPr>
        <w:t>,</w:t>
      </w:r>
      <w:r w:rsidRPr="00713A73">
        <w:rPr>
          <w:b/>
          <w:bCs/>
        </w:rPr>
        <w:t xml:space="preserve"> and we measure our progress. </w:t>
      </w:r>
    </w:p>
    <w:p w14:paraId="43BFC437" w14:textId="77777777" w:rsidR="00713A73" w:rsidRPr="00713A73" w:rsidRDefault="00713A73" w:rsidP="00713A73">
      <w:r w:rsidRPr="00713A73">
        <w:t xml:space="preserve">Each DSP action includes how we will measure and monitor outcomes. </w:t>
      </w:r>
    </w:p>
    <w:p w14:paraId="2ED74527" w14:textId="662FF7D7" w:rsidR="00713A73" w:rsidRDefault="00713A73" w:rsidP="00713A73">
      <w:r w:rsidRPr="00713A73">
        <w:t xml:space="preserve">This DSP is a living document, allowing for flexibility in the achievement of agreed actions. In addition to the measurements against the actions in this plan, </w:t>
      </w:r>
      <w:r w:rsidR="00E97134">
        <w:t>YJVS</w:t>
      </w:r>
      <w:r w:rsidRPr="00713A73">
        <w:t xml:space="preserve"> will monitor our progress through data from our Working for Queensland (</w:t>
      </w:r>
      <w:proofErr w:type="spellStart"/>
      <w:r w:rsidRPr="00713A73">
        <w:t>WfQ</w:t>
      </w:r>
      <w:proofErr w:type="spellEnd"/>
      <w:r w:rsidRPr="00713A73">
        <w:t xml:space="preserve">) results, and changes in our Minimum Obligatory Human Resource Information (MOHRI) data. We will also undertake further investigation through engagement with and participation in the equity and diversity data audit process. </w:t>
      </w:r>
    </w:p>
    <w:p w14:paraId="2913163B" w14:textId="77777777" w:rsidR="00D851D7" w:rsidRPr="00713A73" w:rsidRDefault="00D851D7" w:rsidP="00713A73"/>
    <w:p w14:paraId="1384B479" w14:textId="77777777" w:rsidR="00713A73" w:rsidRPr="00713A73" w:rsidRDefault="00713A73" w:rsidP="00C03B31">
      <w:pPr>
        <w:pStyle w:val="ListParagraph"/>
        <w:numPr>
          <w:ilvl w:val="0"/>
          <w:numId w:val="5"/>
        </w:numPr>
      </w:pPr>
      <w:r w:rsidRPr="00713A73">
        <w:rPr>
          <w:b/>
          <w:bCs/>
        </w:rPr>
        <w:lastRenderedPageBreak/>
        <w:t>Human rights: We will promote and protect the rights of people with disability in everything we do</w:t>
      </w:r>
      <w:r w:rsidRPr="00713A73">
        <w:t xml:space="preserve">. </w:t>
      </w:r>
    </w:p>
    <w:p w14:paraId="242BE4A8" w14:textId="2F837EBE" w:rsidR="00713A73" w:rsidRPr="00713A73" w:rsidRDefault="00713A73" w:rsidP="00713A73">
      <w:r w:rsidRPr="00713A73">
        <w:t xml:space="preserve">The </w:t>
      </w:r>
      <w:hyperlink r:id="rId25" w:history="1">
        <w:r w:rsidRPr="002764C7">
          <w:rPr>
            <w:rStyle w:val="Hyperlink"/>
            <w:i/>
            <w:iCs/>
          </w:rPr>
          <w:t xml:space="preserve">Human Rights Act 2019 </w:t>
        </w:r>
        <w:r w:rsidRPr="002764C7">
          <w:rPr>
            <w:rStyle w:val="Hyperlink"/>
          </w:rPr>
          <w:t>(Qld)</w:t>
        </w:r>
      </w:hyperlink>
      <w:r w:rsidRPr="00713A73">
        <w:rPr>
          <w:i/>
          <w:iCs/>
        </w:rPr>
        <w:t xml:space="preserve"> </w:t>
      </w:r>
      <w:r w:rsidRPr="00713A73">
        <w:t xml:space="preserve">is applied when making decisions and developing policies and procedures. </w:t>
      </w:r>
    </w:p>
    <w:p w14:paraId="42EFD34D" w14:textId="3BE80AF2" w:rsidR="00713A73" w:rsidRPr="00713A73" w:rsidRDefault="00713A73" w:rsidP="00713A73">
      <w:r w:rsidRPr="00713A73">
        <w:t xml:space="preserve">In 2023, the </w:t>
      </w:r>
      <w:hyperlink r:id="rId26" w:history="1">
        <w:r w:rsidRPr="00120304">
          <w:rPr>
            <w:rStyle w:val="Hyperlink"/>
          </w:rPr>
          <w:t>Royal Commission into Violence, Abuse, Neglect and Exploitation of People with Disability</w:t>
        </w:r>
      </w:hyperlink>
      <w:r w:rsidRPr="00713A73">
        <w:t xml:space="preserve"> identified important areas for improving our service system needs, both more broadly as well as within </w:t>
      </w:r>
      <w:r w:rsidR="009C5497">
        <w:t>YJVS</w:t>
      </w:r>
      <w:r w:rsidRPr="00713A73">
        <w:t xml:space="preserve">. </w:t>
      </w:r>
    </w:p>
    <w:p w14:paraId="058A1BC0" w14:textId="77777777" w:rsidR="00713A73" w:rsidRPr="00713A73" w:rsidRDefault="00713A73" w:rsidP="00C03B31">
      <w:pPr>
        <w:pStyle w:val="ListParagraph"/>
        <w:numPr>
          <w:ilvl w:val="0"/>
          <w:numId w:val="5"/>
        </w:numPr>
      </w:pPr>
      <w:r w:rsidRPr="00713A73">
        <w:rPr>
          <w:b/>
          <w:bCs/>
        </w:rPr>
        <w:t xml:space="preserve">Cultural and systems change: We will grow inclusion from within organisations by removing barriers embedded in structures and systems. </w:t>
      </w:r>
    </w:p>
    <w:p w14:paraId="6CBFA3C6" w14:textId="148C157B" w:rsidR="00C12FD7" w:rsidRDefault="00713A73" w:rsidP="00713A73">
      <w:r w:rsidRPr="00713A73">
        <w:t>We will improve inclusion by removing barriers within structures and systems and use a strengths-based approach to change attitudes and perceptions.</w:t>
      </w:r>
    </w:p>
    <w:p w14:paraId="245D75EB" w14:textId="77777777" w:rsidR="00713A73" w:rsidRPr="00713A73" w:rsidRDefault="00713A73" w:rsidP="00713A73">
      <w:pPr>
        <w:pStyle w:val="Heading2"/>
      </w:pPr>
      <w:bookmarkStart w:id="16" w:name="_Toc214281586"/>
      <w:r w:rsidRPr="00713A73">
        <w:t>Progress reporting</w:t>
      </w:r>
      <w:bookmarkEnd w:id="16"/>
      <w:r w:rsidRPr="00713A73">
        <w:t xml:space="preserve"> </w:t>
      </w:r>
    </w:p>
    <w:p w14:paraId="30817896" w14:textId="7B7CBB28" w:rsidR="00713A73" w:rsidRDefault="00E97134" w:rsidP="007D3F9B">
      <w:r>
        <w:t>YJVS</w:t>
      </w:r>
      <w:r w:rsidR="00107E0B" w:rsidRPr="00713A73">
        <w:t xml:space="preserve"> </w:t>
      </w:r>
      <w:r w:rsidR="00713A73" w:rsidRPr="00713A73">
        <w:t xml:space="preserve">will report annually to the </w:t>
      </w:r>
      <w:r w:rsidR="007D3F9B">
        <w:t xml:space="preserve">Department of Families, Seniors, Disability Services and Child Safety </w:t>
      </w:r>
      <w:r w:rsidR="00713A73" w:rsidRPr="00713A73">
        <w:t xml:space="preserve">on the implementation and progress of the DSP. </w:t>
      </w:r>
    </w:p>
    <w:p w14:paraId="0FEDA210" w14:textId="77777777" w:rsidR="00713A73" w:rsidRDefault="00713A73" w:rsidP="00713A73">
      <w:pPr>
        <w:pStyle w:val="Heading2"/>
      </w:pPr>
      <w:bookmarkStart w:id="17" w:name="_Toc214281587"/>
      <w:r>
        <w:t>Contact details</w:t>
      </w:r>
      <w:bookmarkEnd w:id="17"/>
      <w:r>
        <w:t xml:space="preserve"> </w:t>
      </w:r>
    </w:p>
    <w:p w14:paraId="2A6F092B" w14:textId="77777777" w:rsidR="00713A73" w:rsidRDefault="00713A73" w:rsidP="00B100E9">
      <w:pPr>
        <w:pStyle w:val="Default"/>
        <w:spacing w:line="276" w:lineRule="auto"/>
        <w:rPr>
          <w:sz w:val="22"/>
          <w:szCs w:val="22"/>
        </w:rPr>
      </w:pPr>
      <w:r>
        <w:rPr>
          <w:sz w:val="22"/>
          <w:szCs w:val="22"/>
        </w:rPr>
        <w:t xml:space="preserve">If you would like to provide feedback on this plan, or contact us for further information about the plan, the department’s contact details are: </w:t>
      </w:r>
    </w:p>
    <w:p w14:paraId="00BF89CC" w14:textId="030922CE" w:rsidR="00713A73" w:rsidRDefault="00713A73" w:rsidP="00C03B31">
      <w:pPr>
        <w:pStyle w:val="Default"/>
        <w:numPr>
          <w:ilvl w:val="0"/>
          <w:numId w:val="7"/>
        </w:numPr>
        <w:spacing w:line="276" w:lineRule="auto"/>
        <w:rPr>
          <w:sz w:val="22"/>
          <w:szCs w:val="22"/>
        </w:rPr>
      </w:pPr>
      <w:r>
        <w:rPr>
          <w:sz w:val="22"/>
          <w:szCs w:val="22"/>
        </w:rPr>
        <w:t xml:space="preserve">Email: </w:t>
      </w:r>
      <w:hyperlink r:id="rId27" w:history="1">
        <w:r w:rsidR="00DA08D1" w:rsidRPr="0064742F">
          <w:rPr>
            <w:rStyle w:val="Hyperlink"/>
            <w:sz w:val="22"/>
            <w:szCs w:val="22"/>
          </w:rPr>
          <w:t>strategicwp@youthjustice.qld.gov.au</w:t>
        </w:r>
      </w:hyperlink>
      <w:r w:rsidR="00F50D94">
        <w:rPr>
          <w:sz w:val="22"/>
          <w:szCs w:val="22"/>
        </w:rPr>
        <w:t xml:space="preserve"> </w:t>
      </w:r>
    </w:p>
    <w:p w14:paraId="4F15FC0C" w14:textId="50F40B28" w:rsidR="00713A73" w:rsidRPr="00713A73" w:rsidRDefault="00713A73" w:rsidP="00C03B31">
      <w:pPr>
        <w:pStyle w:val="Default"/>
        <w:numPr>
          <w:ilvl w:val="0"/>
          <w:numId w:val="7"/>
        </w:numPr>
        <w:spacing w:line="276" w:lineRule="auto"/>
        <w:rPr>
          <w:color w:val="FF0000"/>
          <w:sz w:val="22"/>
          <w:szCs w:val="22"/>
        </w:rPr>
      </w:pPr>
      <w:r>
        <w:rPr>
          <w:sz w:val="22"/>
          <w:szCs w:val="22"/>
        </w:rPr>
        <w:t xml:space="preserve">Website: </w:t>
      </w:r>
      <w:hyperlink r:id="rId28" w:history="1">
        <w:r w:rsidR="00BC5A1A" w:rsidRPr="00DA351D">
          <w:rPr>
            <w:rStyle w:val="Hyperlink"/>
            <w:sz w:val="22"/>
            <w:szCs w:val="22"/>
          </w:rPr>
          <w:t>https://www.youthjustice.qld.gov.au/</w:t>
        </w:r>
      </w:hyperlink>
      <w:r w:rsidR="00BC5A1A">
        <w:rPr>
          <w:color w:val="auto"/>
          <w:sz w:val="22"/>
          <w:szCs w:val="22"/>
        </w:rPr>
        <w:t xml:space="preserve"> </w:t>
      </w:r>
    </w:p>
    <w:p w14:paraId="7E7ECAFF" w14:textId="6D697CE4" w:rsidR="00713A73" w:rsidRPr="00713A73" w:rsidRDefault="00713A73" w:rsidP="00C03B31">
      <w:pPr>
        <w:pStyle w:val="ListParagraph"/>
        <w:numPr>
          <w:ilvl w:val="0"/>
          <w:numId w:val="7"/>
        </w:numPr>
        <w:spacing w:line="276" w:lineRule="auto"/>
      </w:pPr>
      <w:r w:rsidRPr="00713A73">
        <w:rPr>
          <w:szCs w:val="22"/>
        </w:rPr>
        <w:t>Telephone: 13 QGOV (13 74 68)</w:t>
      </w:r>
      <w:r w:rsidR="00F50D94">
        <w:rPr>
          <w:szCs w:val="22"/>
        </w:rPr>
        <w:t>.</w:t>
      </w:r>
    </w:p>
    <w:p w14:paraId="5A3137ED" w14:textId="77777777" w:rsidR="00657CB5" w:rsidRDefault="00657CB5">
      <w:pPr>
        <w:spacing w:after="0"/>
        <w:rPr>
          <w:rFonts w:cs="Arial"/>
          <w:b/>
          <w:bCs/>
          <w:color w:val="06325F"/>
          <w:kern w:val="32"/>
          <w:sz w:val="48"/>
          <w:szCs w:val="32"/>
          <w:lang w:val="en-US"/>
        </w:rPr>
      </w:pPr>
      <w:r>
        <w:br w:type="page"/>
      </w:r>
    </w:p>
    <w:p w14:paraId="33D8E5C2" w14:textId="39FA80F0" w:rsidR="00657CB5" w:rsidRPr="00657CB5" w:rsidRDefault="00657CB5" w:rsidP="00657CB5">
      <w:pPr>
        <w:pStyle w:val="Heading1"/>
      </w:pPr>
      <w:bookmarkStart w:id="18" w:name="_Toc214281588"/>
      <w:r w:rsidRPr="00657CB5">
        <w:lastRenderedPageBreak/>
        <w:t>Our actions</w:t>
      </w:r>
      <w:bookmarkEnd w:id="18"/>
      <w:r w:rsidRPr="00657CB5">
        <w:t xml:space="preserve"> </w:t>
      </w:r>
    </w:p>
    <w:p w14:paraId="22F313CD" w14:textId="4074FAF8" w:rsidR="00657CB5" w:rsidRPr="00657CB5" w:rsidRDefault="00657CB5" w:rsidP="00657CB5">
      <w:pPr>
        <w:pStyle w:val="Heading2"/>
      </w:pPr>
      <w:bookmarkStart w:id="19" w:name="_Toc214281589"/>
      <w:r w:rsidRPr="00657CB5">
        <w:t>Impact area 1</w:t>
      </w:r>
      <w:r w:rsidR="00EB5079">
        <w:t>:</w:t>
      </w:r>
      <w:r w:rsidRPr="00657CB5">
        <w:t xml:space="preserve"> Our </w:t>
      </w:r>
      <w:r w:rsidR="00EB5079">
        <w:t>s</w:t>
      </w:r>
      <w:r w:rsidRPr="00657CB5">
        <w:t xml:space="preserve">ervice </w:t>
      </w:r>
      <w:r w:rsidR="00EB5079">
        <w:t>u</w:t>
      </w:r>
      <w:r w:rsidRPr="00657CB5">
        <w:t>sers</w:t>
      </w:r>
      <w:r w:rsidR="00EB5079">
        <w:t xml:space="preserve"> – </w:t>
      </w:r>
      <w:r w:rsidRPr="00657CB5">
        <w:t>our services must be inclusive for all people</w:t>
      </w:r>
      <w:bookmarkEnd w:id="19"/>
      <w:r w:rsidR="009E6C87">
        <w:t>.</w:t>
      </w:r>
      <w:r w:rsidRPr="00657CB5">
        <w:t xml:space="preserve"> </w:t>
      </w:r>
    </w:p>
    <w:p w14:paraId="624B6E85" w14:textId="0478A0FF" w:rsidR="00657CB5" w:rsidRPr="00657CB5" w:rsidRDefault="00E97134" w:rsidP="00657CB5">
      <w:r>
        <w:t>YJVS</w:t>
      </w:r>
      <w:r w:rsidR="00657CB5" w:rsidRPr="00657CB5">
        <w:t xml:space="preserve"> staff frequently work with people with disabili</w:t>
      </w:r>
      <w:r w:rsidR="008164E7">
        <w:t>ties</w:t>
      </w:r>
      <w:r w:rsidR="00657CB5" w:rsidRPr="00657CB5">
        <w:t xml:space="preserve"> across our services and considers the needs of children and </w:t>
      </w:r>
      <w:r w:rsidR="00A928A3">
        <w:t>youths</w:t>
      </w:r>
      <w:r w:rsidR="00657CB5" w:rsidRPr="00657CB5">
        <w:t xml:space="preserve"> with disability when planning engagement and consultation activities, including the consideration that people in contact with </w:t>
      </w:r>
      <w:r w:rsidR="001A377E">
        <w:t xml:space="preserve">the department </w:t>
      </w:r>
      <w:r w:rsidR="00657CB5" w:rsidRPr="00657CB5">
        <w:t xml:space="preserve">may not have a diagnosis, particularly in relation to </w:t>
      </w:r>
      <w:r w:rsidR="000B6C4F">
        <w:t>n</w:t>
      </w:r>
      <w:r w:rsidR="00657CB5" w:rsidRPr="00657CB5">
        <w:t xml:space="preserve">eurodevelopment disorders. </w:t>
      </w:r>
    </w:p>
    <w:p w14:paraId="02DBD65C" w14:textId="77777777" w:rsidR="00657CB5" w:rsidRPr="00657CB5" w:rsidRDefault="00657CB5" w:rsidP="00657CB5">
      <w:r w:rsidRPr="00657CB5">
        <w:t xml:space="preserve">Disability awareness online training is included in the induction program for all department staff to increase effective communication, interaction, and support for people with disability. In addition, frontline staff have access to a range of training courses and advanced learning options to increase understanding of needs to enhance working with people with disability. </w:t>
      </w:r>
    </w:p>
    <w:p w14:paraId="7DA9F24E" w14:textId="35AB09FB" w:rsidR="00C110B3" w:rsidRPr="00657CB5" w:rsidRDefault="00C110B3" w:rsidP="00657CB5">
      <w:r w:rsidRPr="00C110B3">
        <w:t>The activities in this plan are designed to elevate the DSP beyond awareness. The department is committed to move beyond consultation towards co-design with our staff, service users</w:t>
      </w:r>
      <w:r w:rsidR="00EB5079">
        <w:t>,</w:t>
      </w:r>
      <w:r w:rsidRPr="00C110B3">
        <w:t xml:space="preserve"> and communities to elevate the voices of those with disabilities and their carers</w:t>
      </w:r>
      <w:r>
        <w:t xml:space="preserve">. </w:t>
      </w:r>
    </w:p>
    <w:p w14:paraId="1A6FFCF8" w14:textId="5AE3E7B2" w:rsidR="00657CB5" w:rsidRPr="00657CB5" w:rsidRDefault="00657CB5" w:rsidP="00657CB5">
      <w:r w:rsidRPr="00657CB5">
        <w:t xml:space="preserve">This impact area recognises that services must provide a person-centred user experience, inclusive of all people. This includes: </w:t>
      </w:r>
    </w:p>
    <w:p w14:paraId="55487AE0" w14:textId="7DAAB3DA" w:rsidR="00657CB5" w:rsidRPr="00657CB5" w:rsidRDefault="00657CB5" w:rsidP="00C03B31">
      <w:pPr>
        <w:pStyle w:val="ListParagraph"/>
        <w:numPr>
          <w:ilvl w:val="0"/>
          <w:numId w:val="8"/>
        </w:numPr>
        <w:spacing w:line="360" w:lineRule="auto"/>
      </w:pPr>
      <w:r w:rsidRPr="00657CB5">
        <w:t>understanding that people with disability have different levels of digital literacy, access to technology</w:t>
      </w:r>
      <w:r w:rsidR="00EB5079">
        <w:t>,</w:t>
      </w:r>
      <w:r w:rsidRPr="00657CB5">
        <w:t xml:space="preserve"> and connectivity </w:t>
      </w:r>
    </w:p>
    <w:p w14:paraId="589ED9D6" w14:textId="77777777" w:rsidR="00657CB5" w:rsidRPr="00657CB5" w:rsidRDefault="00657CB5" w:rsidP="00C03B31">
      <w:pPr>
        <w:pStyle w:val="ListParagraph"/>
        <w:numPr>
          <w:ilvl w:val="0"/>
          <w:numId w:val="8"/>
        </w:numPr>
        <w:spacing w:line="360" w:lineRule="auto"/>
      </w:pPr>
      <w:r w:rsidRPr="00657CB5">
        <w:t xml:space="preserve">understanding that many people’s experiences as a person with disability are multi-layered and shaped by not only their disability, but by their age, sex, gender, gender identity, sexual orientation, intersex status, ethnic origin, or race. </w:t>
      </w:r>
    </w:p>
    <w:tbl>
      <w:tblPr>
        <w:tblStyle w:val="TableGrid"/>
        <w:tblW w:w="0" w:type="auto"/>
        <w:tblLook w:val="04A0" w:firstRow="1" w:lastRow="0" w:firstColumn="1" w:lastColumn="0" w:noHBand="0" w:noVBand="1"/>
      </w:tblPr>
      <w:tblGrid>
        <w:gridCol w:w="522"/>
        <w:gridCol w:w="2397"/>
        <w:gridCol w:w="2503"/>
        <w:gridCol w:w="2244"/>
        <w:gridCol w:w="2409"/>
        <w:gridCol w:w="2222"/>
        <w:gridCol w:w="2263"/>
      </w:tblGrid>
      <w:tr w:rsidR="00AE151E" w:rsidRPr="00F94E25" w14:paraId="091977A4" w14:textId="77777777" w:rsidTr="00F925AB">
        <w:trPr>
          <w:tblHeader/>
        </w:trPr>
        <w:tc>
          <w:tcPr>
            <w:tcW w:w="383" w:type="dxa"/>
            <w:shd w:val="clear" w:color="auto" w:fill="F2F2F2" w:themeFill="background1" w:themeFillShade="F2"/>
          </w:tcPr>
          <w:p w14:paraId="289D584C" w14:textId="2AD1C2FC" w:rsidR="00BF12D2" w:rsidRPr="00F94E25" w:rsidRDefault="00BF12D2" w:rsidP="00BF12D2">
            <w:pPr>
              <w:rPr>
                <w:rFonts w:cs="Arial"/>
                <w:b/>
                <w:bCs/>
              </w:rPr>
            </w:pPr>
            <w:bookmarkStart w:id="20" w:name="_Hlk213931485"/>
            <w:r>
              <w:rPr>
                <w:rFonts w:cs="Arial"/>
                <w:b/>
                <w:bCs/>
              </w:rPr>
              <w:t>#</w:t>
            </w:r>
          </w:p>
        </w:tc>
        <w:tc>
          <w:tcPr>
            <w:tcW w:w="2430" w:type="dxa"/>
            <w:shd w:val="clear" w:color="auto" w:fill="F2F2F2" w:themeFill="background1" w:themeFillShade="F2"/>
          </w:tcPr>
          <w:p w14:paraId="375119E0" w14:textId="6FEC6B38" w:rsidR="00BF12D2" w:rsidRPr="00F94E25" w:rsidRDefault="00BF12D2" w:rsidP="00BF12D2">
            <w:pPr>
              <w:rPr>
                <w:rFonts w:cs="Arial"/>
                <w:b/>
                <w:bCs/>
              </w:rPr>
            </w:pPr>
            <w:r>
              <w:rPr>
                <w:rFonts w:cs="Arial"/>
                <w:b/>
                <w:bCs/>
              </w:rPr>
              <w:t>Category</w:t>
            </w:r>
          </w:p>
        </w:tc>
        <w:tc>
          <w:tcPr>
            <w:tcW w:w="2527" w:type="dxa"/>
            <w:shd w:val="clear" w:color="auto" w:fill="F2F2F2" w:themeFill="background1" w:themeFillShade="F2"/>
          </w:tcPr>
          <w:p w14:paraId="3D5A7E0B" w14:textId="12D00415" w:rsidR="00BF12D2" w:rsidRPr="00F94E25" w:rsidRDefault="00BF12D2" w:rsidP="00BF12D2">
            <w:pPr>
              <w:rPr>
                <w:rFonts w:cs="Arial"/>
                <w:b/>
                <w:bCs/>
              </w:rPr>
            </w:pPr>
            <w:r w:rsidRPr="00F94E25">
              <w:rPr>
                <w:rFonts w:cs="Arial"/>
                <w:b/>
                <w:bCs/>
              </w:rPr>
              <w:t>Action</w:t>
            </w:r>
          </w:p>
        </w:tc>
        <w:tc>
          <w:tcPr>
            <w:tcW w:w="2254" w:type="dxa"/>
            <w:shd w:val="clear" w:color="auto" w:fill="F2F2F2" w:themeFill="background1" w:themeFillShade="F2"/>
          </w:tcPr>
          <w:p w14:paraId="53A23367" w14:textId="17BE95FA" w:rsidR="00BF12D2" w:rsidRPr="00F94E25" w:rsidRDefault="00BF12D2" w:rsidP="00BF12D2">
            <w:pPr>
              <w:rPr>
                <w:rFonts w:cs="Arial"/>
                <w:b/>
                <w:bCs/>
              </w:rPr>
            </w:pPr>
            <w:r w:rsidRPr="00F94E25">
              <w:rPr>
                <w:rFonts w:cs="Arial"/>
                <w:b/>
                <w:bCs/>
              </w:rPr>
              <w:t>Detail</w:t>
            </w:r>
          </w:p>
        </w:tc>
        <w:tc>
          <w:tcPr>
            <w:tcW w:w="2418" w:type="dxa"/>
            <w:shd w:val="clear" w:color="auto" w:fill="F2F2F2" w:themeFill="background1" w:themeFillShade="F2"/>
          </w:tcPr>
          <w:p w14:paraId="109AD43B" w14:textId="71A89203" w:rsidR="00BF12D2" w:rsidRPr="00F94E25" w:rsidRDefault="00BF12D2" w:rsidP="00BF12D2">
            <w:pPr>
              <w:rPr>
                <w:rFonts w:cs="Arial"/>
                <w:b/>
                <w:bCs/>
              </w:rPr>
            </w:pPr>
            <w:r w:rsidRPr="00F94E25">
              <w:rPr>
                <w:rFonts w:cs="Arial"/>
                <w:b/>
                <w:bCs/>
              </w:rPr>
              <w:t>Measurement</w:t>
            </w:r>
          </w:p>
        </w:tc>
        <w:tc>
          <w:tcPr>
            <w:tcW w:w="2264" w:type="dxa"/>
            <w:shd w:val="clear" w:color="auto" w:fill="F2F2F2" w:themeFill="background1" w:themeFillShade="F2"/>
          </w:tcPr>
          <w:p w14:paraId="1ECC9ECC" w14:textId="4A00DA4C" w:rsidR="00BF12D2" w:rsidRPr="00F94E25" w:rsidRDefault="00BF12D2" w:rsidP="00BF12D2">
            <w:pPr>
              <w:rPr>
                <w:rFonts w:cs="Arial"/>
                <w:b/>
                <w:bCs/>
              </w:rPr>
            </w:pPr>
            <w:r w:rsidRPr="00F94E25">
              <w:rPr>
                <w:rFonts w:cs="Arial"/>
                <w:b/>
                <w:bCs/>
              </w:rPr>
              <w:t>Timing</w:t>
            </w:r>
          </w:p>
        </w:tc>
        <w:tc>
          <w:tcPr>
            <w:tcW w:w="2284" w:type="dxa"/>
            <w:shd w:val="clear" w:color="auto" w:fill="F2F2F2" w:themeFill="background1" w:themeFillShade="F2"/>
          </w:tcPr>
          <w:p w14:paraId="2AF4B6E7" w14:textId="0D538097" w:rsidR="00BF12D2" w:rsidRPr="00F94E25" w:rsidRDefault="00BF12D2" w:rsidP="00BF12D2">
            <w:pPr>
              <w:rPr>
                <w:rFonts w:cs="Arial"/>
                <w:b/>
                <w:bCs/>
              </w:rPr>
            </w:pPr>
            <w:r w:rsidRPr="00F94E25">
              <w:rPr>
                <w:rFonts w:cs="Arial"/>
                <w:b/>
                <w:bCs/>
              </w:rPr>
              <w:t>Responsible area</w:t>
            </w:r>
          </w:p>
        </w:tc>
      </w:tr>
      <w:tr w:rsidR="00AE151E" w:rsidRPr="00F94E25" w14:paraId="7E51608F" w14:textId="77777777" w:rsidTr="00F925AB">
        <w:tc>
          <w:tcPr>
            <w:tcW w:w="383" w:type="dxa"/>
          </w:tcPr>
          <w:p w14:paraId="43A399FC" w14:textId="0AA36C06" w:rsidR="00BF12D2" w:rsidRPr="00F94E25" w:rsidRDefault="00D851D7" w:rsidP="00BF12D2">
            <w:pPr>
              <w:rPr>
                <w:rFonts w:cs="Arial"/>
                <w:szCs w:val="22"/>
              </w:rPr>
            </w:pPr>
            <w:bookmarkStart w:id="21" w:name="_Hlk212111498"/>
            <w:bookmarkEnd w:id="20"/>
            <w:r>
              <w:rPr>
                <w:rFonts w:cs="Arial"/>
                <w:szCs w:val="22"/>
              </w:rPr>
              <w:t>1.1</w:t>
            </w:r>
          </w:p>
        </w:tc>
        <w:tc>
          <w:tcPr>
            <w:tcW w:w="2430" w:type="dxa"/>
          </w:tcPr>
          <w:p w14:paraId="7657256C" w14:textId="5E284960" w:rsidR="00BF12D2" w:rsidRPr="002417B5" w:rsidRDefault="00CA7BAA" w:rsidP="00BF12D2">
            <w:pPr>
              <w:rPr>
                <w:rFonts w:cs="Arial"/>
                <w:b/>
                <w:bCs/>
                <w:szCs w:val="22"/>
              </w:rPr>
            </w:pPr>
            <w:r w:rsidRPr="002417B5">
              <w:rPr>
                <w:rFonts w:cs="Arial"/>
                <w:b/>
                <w:bCs/>
                <w:szCs w:val="22"/>
              </w:rPr>
              <w:t>Collaboration</w:t>
            </w:r>
          </w:p>
        </w:tc>
        <w:tc>
          <w:tcPr>
            <w:tcW w:w="2527" w:type="dxa"/>
          </w:tcPr>
          <w:p w14:paraId="657F2ADB" w14:textId="182D639C" w:rsidR="004565CC" w:rsidRDefault="00CA7BAA" w:rsidP="00BF12D2">
            <w:pPr>
              <w:autoSpaceDE w:val="0"/>
              <w:autoSpaceDN w:val="0"/>
              <w:adjustRightInd w:val="0"/>
              <w:spacing w:after="0"/>
              <w:rPr>
                <w:rFonts w:cs="Arial"/>
                <w:szCs w:val="22"/>
                <w:lang w:eastAsia="en-US"/>
              </w:rPr>
            </w:pPr>
            <w:r w:rsidRPr="00CA7BAA">
              <w:rPr>
                <w:rFonts w:cs="Arial"/>
                <w:szCs w:val="22"/>
                <w:lang w:eastAsia="en-US"/>
              </w:rPr>
              <w:t>Implementation of Recommendation 8.4 from Disability Royal Commission</w:t>
            </w:r>
          </w:p>
          <w:p w14:paraId="22A3017F" w14:textId="77777777" w:rsidR="004565CC" w:rsidRPr="002417B5" w:rsidRDefault="004565CC" w:rsidP="00BF12D2">
            <w:pPr>
              <w:autoSpaceDE w:val="0"/>
              <w:autoSpaceDN w:val="0"/>
              <w:adjustRightInd w:val="0"/>
              <w:spacing w:after="0"/>
              <w:rPr>
                <w:rFonts w:cs="Arial"/>
                <w:szCs w:val="22"/>
                <w:lang w:eastAsia="en-US"/>
              </w:rPr>
            </w:pPr>
          </w:p>
          <w:p w14:paraId="08438804" w14:textId="594D9931" w:rsidR="00BF12D2" w:rsidRPr="00F94E25" w:rsidRDefault="00BF12D2" w:rsidP="002417B5">
            <w:pPr>
              <w:autoSpaceDE w:val="0"/>
              <w:autoSpaceDN w:val="0"/>
              <w:adjustRightInd w:val="0"/>
              <w:spacing w:after="0"/>
              <w:rPr>
                <w:rFonts w:cs="Arial"/>
                <w:szCs w:val="22"/>
              </w:rPr>
            </w:pPr>
          </w:p>
        </w:tc>
        <w:tc>
          <w:tcPr>
            <w:tcW w:w="2254" w:type="dxa"/>
          </w:tcPr>
          <w:p w14:paraId="21C5A499" w14:textId="694F2431" w:rsidR="00BF12D2" w:rsidRPr="00CA7BAA" w:rsidRDefault="00A928A3" w:rsidP="00CA7BAA">
            <w:pPr>
              <w:rPr>
                <w:rFonts w:cs="Arial"/>
                <w:szCs w:val="22"/>
              </w:rPr>
            </w:pPr>
            <w:r>
              <w:rPr>
                <w:rFonts w:cs="Arial"/>
                <w:szCs w:val="22"/>
              </w:rPr>
              <w:t xml:space="preserve">YJVS </w:t>
            </w:r>
            <w:r w:rsidR="00CA7BAA" w:rsidRPr="00CA7BAA">
              <w:rPr>
                <w:rFonts w:cs="Arial"/>
                <w:szCs w:val="22"/>
              </w:rPr>
              <w:t xml:space="preserve">specific screening and assessment services funded in each region as per Disability Royal </w:t>
            </w:r>
            <w:r w:rsidR="00CA7BAA" w:rsidRPr="00CA7BAA">
              <w:rPr>
                <w:rFonts w:cs="Arial"/>
                <w:szCs w:val="22"/>
              </w:rPr>
              <w:lastRenderedPageBreak/>
              <w:t>Commission (Recommendation 8.4)</w:t>
            </w:r>
          </w:p>
        </w:tc>
        <w:tc>
          <w:tcPr>
            <w:tcW w:w="2418" w:type="dxa"/>
          </w:tcPr>
          <w:p w14:paraId="53F6E58F" w14:textId="2CF8FB18" w:rsidR="007272E4" w:rsidRPr="00EB5079" w:rsidRDefault="007272E4" w:rsidP="00EB5079">
            <w:pPr>
              <w:pStyle w:val="ListParagraph"/>
              <w:numPr>
                <w:ilvl w:val="0"/>
                <w:numId w:val="20"/>
              </w:numPr>
              <w:spacing w:after="120"/>
              <w:ind w:left="148" w:hanging="227"/>
              <w:rPr>
                <w:rFonts w:cs="Arial"/>
                <w:szCs w:val="22"/>
              </w:rPr>
            </w:pPr>
            <w:r w:rsidRPr="00EB5079">
              <w:rPr>
                <w:rFonts w:cs="Arial"/>
                <w:szCs w:val="22"/>
              </w:rPr>
              <w:lastRenderedPageBreak/>
              <w:t xml:space="preserve">Funding provided to procured services </w:t>
            </w:r>
          </w:p>
          <w:p w14:paraId="6BA74F59" w14:textId="3DBA1086" w:rsidR="007272E4" w:rsidRPr="00EB5079" w:rsidRDefault="007272E4" w:rsidP="00EB5079">
            <w:pPr>
              <w:pStyle w:val="ListParagraph"/>
              <w:numPr>
                <w:ilvl w:val="0"/>
                <w:numId w:val="20"/>
              </w:numPr>
              <w:spacing w:after="120"/>
              <w:ind w:left="148" w:hanging="227"/>
              <w:rPr>
                <w:rFonts w:cs="Arial"/>
                <w:szCs w:val="22"/>
              </w:rPr>
            </w:pPr>
            <w:r w:rsidRPr="00EB5079">
              <w:rPr>
                <w:rFonts w:cs="Arial"/>
                <w:szCs w:val="22"/>
              </w:rPr>
              <w:t>Screening and assessment</w:t>
            </w:r>
            <w:r w:rsidR="002509E9" w:rsidRPr="00EB5079">
              <w:rPr>
                <w:rFonts w:cs="Arial"/>
                <w:szCs w:val="22"/>
              </w:rPr>
              <w:t xml:space="preserve"> service established and commenced for </w:t>
            </w:r>
            <w:r w:rsidR="002509E9" w:rsidRPr="00EB5079">
              <w:rPr>
                <w:rFonts w:cs="Arial"/>
                <w:szCs w:val="22"/>
              </w:rPr>
              <w:lastRenderedPageBreak/>
              <w:t>B</w:t>
            </w:r>
            <w:r w:rsidR="007D3F9B" w:rsidRPr="00EB5079">
              <w:rPr>
                <w:rFonts w:cs="Arial"/>
                <w:szCs w:val="22"/>
              </w:rPr>
              <w:t xml:space="preserve">risbane and </w:t>
            </w:r>
            <w:r w:rsidR="002509E9" w:rsidRPr="00EB5079">
              <w:rPr>
                <w:rFonts w:cs="Arial"/>
                <w:szCs w:val="22"/>
              </w:rPr>
              <w:t>M</w:t>
            </w:r>
            <w:r w:rsidR="007D3F9B" w:rsidRPr="00EB5079">
              <w:rPr>
                <w:rFonts w:cs="Arial"/>
                <w:szCs w:val="22"/>
              </w:rPr>
              <w:t xml:space="preserve">oreton </w:t>
            </w:r>
            <w:r w:rsidR="002509E9" w:rsidRPr="00EB5079">
              <w:rPr>
                <w:rFonts w:cs="Arial"/>
                <w:szCs w:val="22"/>
              </w:rPr>
              <w:t>B</w:t>
            </w:r>
            <w:r w:rsidR="007D3F9B" w:rsidRPr="00EB5079">
              <w:rPr>
                <w:rFonts w:cs="Arial"/>
                <w:szCs w:val="22"/>
              </w:rPr>
              <w:t xml:space="preserve">ay, </w:t>
            </w:r>
            <w:proofErr w:type="gramStart"/>
            <w:r w:rsidR="00AB6C74" w:rsidRPr="00EB5079">
              <w:rPr>
                <w:rFonts w:cs="Arial"/>
                <w:szCs w:val="22"/>
              </w:rPr>
              <w:t>South</w:t>
            </w:r>
            <w:r w:rsidR="005B4842" w:rsidRPr="00EB5079">
              <w:rPr>
                <w:rFonts w:cs="Arial"/>
                <w:szCs w:val="22"/>
              </w:rPr>
              <w:t xml:space="preserve"> E</w:t>
            </w:r>
            <w:r w:rsidR="00AB6C74" w:rsidRPr="00EB5079">
              <w:rPr>
                <w:rFonts w:cs="Arial"/>
                <w:szCs w:val="22"/>
              </w:rPr>
              <w:t>ast</w:t>
            </w:r>
            <w:proofErr w:type="gramEnd"/>
            <w:r w:rsidR="002A7FCA" w:rsidRPr="00EB5079">
              <w:rPr>
                <w:rFonts w:cs="Arial"/>
                <w:szCs w:val="22"/>
              </w:rPr>
              <w:t>, S</w:t>
            </w:r>
            <w:r w:rsidR="000507EA" w:rsidRPr="00EB5079">
              <w:rPr>
                <w:rFonts w:cs="Arial"/>
                <w:szCs w:val="22"/>
              </w:rPr>
              <w:t xml:space="preserve">unshine </w:t>
            </w:r>
            <w:r w:rsidR="002A7FCA" w:rsidRPr="00EB5079">
              <w:rPr>
                <w:rFonts w:cs="Arial"/>
                <w:szCs w:val="22"/>
              </w:rPr>
              <w:t>C</w:t>
            </w:r>
            <w:r w:rsidR="000507EA" w:rsidRPr="00EB5079">
              <w:rPr>
                <w:rFonts w:cs="Arial"/>
                <w:szCs w:val="22"/>
              </w:rPr>
              <w:t xml:space="preserve">oast </w:t>
            </w:r>
            <w:r w:rsidR="002247A4" w:rsidRPr="00EB5079">
              <w:rPr>
                <w:rFonts w:cs="Arial"/>
                <w:szCs w:val="22"/>
              </w:rPr>
              <w:t xml:space="preserve">and </w:t>
            </w:r>
            <w:r w:rsidR="002A7FCA" w:rsidRPr="00EB5079">
              <w:rPr>
                <w:rFonts w:cs="Arial"/>
                <w:szCs w:val="22"/>
              </w:rPr>
              <w:t>C</w:t>
            </w:r>
            <w:r w:rsidR="000507EA" w:rsidRPr="00EB5079">
              <w:rPr>
                <w:rFonts w:cs="Arial"/>
                <w:szCs w:val="22"/>
              </w:rPr>
              <w:t>entral</w:t>
            </w:r>
            <w:r w:rsidR="002247A4" w:rsidRPr="00EB5079">
              <w:rPr>
                <w:rFonts w:cs="Arial"/>
                <w:szCs w:val="22"/>
              </w:rPr>
              <w:t>,</w:t>
            </w:r>
            <w:r w:rsidR="002509E9" w:rsidRPr="00EB5079">
              <w:rPr>
                <w:rFonts w:cs="Arial"/>
                <w:szCs w:val="22"/>
              </w:rPr>
              <w:t xml:space="preserve"> </w:t>
            </w:r>
            <w:r w:rsidR="002247A4" w:rsidRPr="00EB5079">
              <w:rPr>
                <w:rFonts w:cs="Arial"/>
                <w:szCs w:val="22"/>
              </w:rPr>
              <w:t xml:space="preserve">and </w:t>
            </w:r>
            <w:r w:rsidR="00AB6C74" w:rsidRPr="00EB5079">
              <w:rPr>
                <w:rFonts w:cs="Arial"/>
                <w:szCs w:val="22"/>
              </w:rPr>
              <w:t>South</w:t>
            </w:r>
            <w:r w:rsidR="005B4842" w:rsidRPr="00EB5079">
              <w:rPr>
                <w:rFonts w:cs="Arial"/>
                <w:szCs w:val="22"/>
              </w:rPr>
              <w:t xml:space="preserve"> W</w:t>
            </w:r>
            <w:r w:rsidR="00AB6C74" w:rsidRPr="00EB5079">
              <w:rPr>
                <w:rFonts w:cs="Arial"/>
                <w:szCs w:val="22"/>
              </w:rPr>
              <w:t>est</w:t>
            </w:r>
          </w:p>
          <w:p w14:paraId="36483C54" w14:textId="71B75887" w:rsidR="004565CC" w:rsidRPr="00F94E25" w:rsidRDefault="002A7FCA" w:rsidP="002655C3">
            <w:pPr>
              <w:spacing w:after="120"/>
              <w:rPr>
                <w:rFonts w:cs="Arial"/>
                <w:szCs w:val="22"/>
              </w:rPr>
            </w:pPr>
            <w:r>
              <w:rPr>
                <w:rFonts w:cs="Arial"/>
                <w:szCs w:val="22"/>
              </w:rPr>
              <w:t>(</w:t>
            </w:r>
            <w:r w:rsidR="0084185D">
              <w:rPr>
                <w:rFonts w:cs="Arial"/>
                <w:szCs w:val="22"/>
              </w:rPr>
              <w:t xml:space="preserve">Roll out for </w:t>
            </w:r>
            <w:r w:rsidR="002509E9">
              <w:rPr>
                <w:rFonts w:cs="Arial"/>
                <w:szCs w:val="22"/>
              </w:rPr>
              <w:t>F</w:t>
            </w:r>
            <w:r w:rsidR="000507EA">
              <w:rPr>
                <w:rFonts w:cs="Arial"/>
                <w:szCs w:val="22"/>
              </w:rPr>
              <w:t xml:space="preserve">ar </w:t>
            </w:r>
            <w:r w:rsidR="002509E9">
              <w:rPr>
                <w:rFonts w:cs="Arial"/>
                <w:szCs w:val="22"/>
              </w:rPr>
              <w:t>N</w:t>
            </w:r>
            <w:r w:rsidR="000507EA">
              <w:rPr>
                <w:rFonts w:cs="Arial"/>
                <w:szCs w:val="22"/>
              </w:rPr>
              <w:t xml:space="preserve">orth </w:t>
            </w:r>
            <w:r w:rsidR="002509E9">
              <w:rPr>
                <w:rFonts w:cs="Arial"/>
                <w:szCs w:val="22"/>
              </w:rPr>
              <w:t>Q</w:t>
            </w:r>
            <w:r w:rsidR="000507EA">
              <w:rPr>
                <w:rFonts w:cs="Arial"/>
                <w:szCs w:val="22"/>
              </w:rPr>
              <w:t xml:space="preserve">ueensland </w:t>
            </w:r>
            <w:r w:rsidR="002247A4">
              <w:rPr>
                <w:rFonts w:cs="Arial"/>
                <w:szCs w:val="22"/>
              </w:rPr>
              <w:t xml:space="preserve">and </w:t>
            </w:r>
            <w:r w:rsidR="002509E9">
              <w:rPr>
                <w:rFonts w:cs="Arial"/>
                <w:szCs w:val="22"/>
              </w:rPr>
              <w:t>N</w:t>
            </w:r>
            <w:r w:rsidR="000507EA">
              <w:rPr>
                <w:rFonts w:cs="Arial"/>
                <w:szCs w:val="22"/>
              </w:rPr>
              <w:t>orth</w:t>
            </w:r>
            <w:r w:rsidR="007D3F9B">
              <w:rPr>
                <w:rFonts w:cs="Arial"/>
                <w:szCs w:val="22"/>
              </w:rPr>
              <w:t xml:space="preserve"> Queensland</w:t>
            </w:r>
            <w:r w:rsidR="002509E9">
              <w:rPr>
                <w:rFonts w:cs="Arial"/>
                <w:szCs w:val="22"/>
              </w:rPr>
              <w:t xml:space="preserve"> </w:t>
            </w:r>
            <w:r w:rsidR="0084185D">
              <w:rPr>
                <w:rFonts w:cs="Arial"/>
                <w:szCs w:val="22"/>
              </w:rPr>
              <w:t xml:space="preserve">is scheduled to </w:t>
            </w:r>
            <w:r w:rsidR="002509E9">
              <w:rPr>
                <w:rFonts w:cs="Arial"/>
                <w:szCs w:val="22"/>
              </w:rPr>
              <w:t xml:space="preserve">commence </w:t>
            </w:r>
            <w:r w:rsidR="0084185D">
              <w:rPr>
                <w:rFonts w:cs="Arial"/>
                <w:szCs w:val="22"/>
              </w:rPr>
              <w:t>in 2027</w:t>
            </w:r>
            <w:r>
              <w:rPr>
                <w:rFonts w:cs="Arial"/>
                <w:szCs w:val="22"/>
              </w:rPr>
              <w:t>)</w:t>
            </w:r>
          </w:p>
        </w:tc>
        <w:tc>
          <w:tcPr>
            <w:tcW w:w="2264" w:type="dxa"/>
          </w:tcPr>
          <w:p w14:paraId="0C3F2594" w14:textId="5C38887E" w:rsidR="00BF12D2" w:rsidRPr="00F94E25" w:rsidRDefault="004565CC" w:rsidP="00BF12D2">
            <w:pPr>
              <w:rPr>
                <w:rFonts w:cs="Arial"/>
                <w:szCs w:val="22"/>
              </w:rPr>
            </w:pPr>
            <w:r w:rsidRPr="004565CC">
              <w:rPr>
                <w:rFonts w:cs="Arial"/>
                <w:szCs w:val="22"/>
              </w:rPr>
              <w:lastRenderedPageBreak/>
              <w:t xml:space="preserve">December 2026 </w:t>
            </w:r>
          </w:p>
        </w:tc>
        <w:tc>
          <w:tcPr>
            <w:tcW w:w="2284" w:type="dxa"/>
          </w:tcPr>
          <w:p w14:paraId="1954BC93" w14:textId="77777777" w:rsidR="004565CC" w:rsidRPr="004565CC" w:rsidRDefault="004565CC" w:rsidP="004565CC">
            <w:pPr>
              <w:rPr>
                <w:rFonts w:cs="Arial"/>
                <w:szCs w:val="22"/>
              </w:rPr>
            </w:pPr>
            <w:r w:rsidRPr="004565CC">
              <w:rPr>
                <w:rFonts w:cs="Arial"/>
                <w:szCs w:val="22"/>
              </w:rPr>
              <w:t>Disability Practice Team, Regional Operations</w:t>
            </w:r>
          </w:p>
          <w:p w14:paraId="62D31F01" w14:textId="77777777" w:rsidR="004565CC" w:rsidRPr="004565CC" w:rsidRDefault="004565CC" w:rsidP="004565CC">
            <w:pPr>
              <w:rPr>
                <w:rFonts w:cs="Arial"/>
                <w:szCs w:val="22"/>
              </w:rPr>
            </w:pPr>
          </w:p>
          <w:p w14:paraId="6D91680B" w14:textId="07B7E111" w:rsidR="00BF12D2" w:rsidRPr="00C84462" w:rsidRDefault="004565CC" w:rsidP="004565CC">
            <w:pPr>
              <w:rPr>
                <w:rFonts w:cs="Arial"/>
                <w:szCs w:val="22"/>
              </w:rPr>
            </w:pPr>
            <w:r w:rsidRPr="004565CC">
              <w:rPr>
                <w:rFonts w:cs="Arial"/>
                <w:szCs w:val="22"/>
              </w:rPr>
              <w:lastRenderedPageBreak/>
              <w:t>Commissioning, Investment and In</w:t>
            </w:r>
            <w:r w:rsidR="00AE151E">
              <w:rPr>
                <w:rFonts w:cs="Arial"/>
                <w:szCs w:val="22"/>
              </w:rPr>
              <w:t>novation</w:t>
            </w:r>
          </w:p>
        </w:tc>
      </w:tr>
      <w:bookmarkEnd w:id="21"/>
      <w:tr w:rsidR="00AE151E" w:rsidRPr="00F94E25" w14:paraId="71324304" w14:textId="77777777" w:rsidTr="00F925AB">
        <w:tc>
          <w:tcPr>
            <w:tcW w:w="383" w:type="dxa"/>
          </w:tcPr>
          <w:p w14:paraId="2EDA5F4D" w14:textId="477928EA" w:rsidR="00BF12D2" w:rsidRPr="00F94E25" w:rsidRDefault="00D851D7" w:rsidP="00BF12D2">
            <w:pPr>
              <w:rPr>
                <w:rFonts w:cs="Arial"/>
                <w:szCs w:val="22"/>
              </w:rPr>
            </w:pPr>
            <w:r>
              <w:rPr>
                <w:rFonts w:cs="Arial"/>
                <w:szCs w:val="22"/>
              </w:rPr>
              <w:lastRenderedPageBreak/>
              <w:t>1.2</w:t>
            </w:r>
          </w:p>
        </w:tc>
        <w:tc>
          <w:tcPr>
            <w:tcW w:w="2430" w:type="dxa"/>
          </w:tcPr>
          <w:p w14:paraId="0A86D761" w14:textId="0F024430" w:rsidR="00BF12D2" w:rsidRPr="002655C3" w:rsidRDefault="00BF12D2" w:rsidP="00BF12D2">
            <w:pPr>
              <w:autoSpaceDE w:val="0"/>
              <w:autoSpaceDN w:val="0"/>
              <w:adjustRightInd w:val="0"/>
              <w:spacing w:after="0"/>
              <w:rPr>
                <w:rFonts w:cs="Arial"/>
                <w:szCs w:val="22"/>
                <w:lang w:eastAsia="en-US"/>
              </w:rPr>
            </w:pPr>
          </w:p>
        </w:tc>
        <w:tc>
          <w:tcPr>
            <w:tcW w:w="2527" w:type="dxa"/>
          </w:tcPr>
          <w:p w14:paraId="720165DF" w14:textId="20937CB1" w:rsidR="00BF12D2" w:rsidRPr="002655C3" w:rsidRDefault="004565CC" w:rsidP="00BF12D2">
            <w:pPr>
              <w:autoSpaceDE w:val="0"/>
              <w:autoSpaceDN w:val="0"/>
              <w:adjustRightInd w:val="0"/>
              <w:spacing w:after="0"/>
              <w:rPr>
                <w:rFonts w:cs="Arial"/>
                <w:szCs w:val="22"/>
                <w:lang w:eastAsia="en-US"/>
              </w:rPr>
            </w:pPr>
            <w:r w:rsidRPr="004565CC">
              <w:rPr>
                <w:rFonts w:cs="Arial"/>
                <w:szCs w:val="22"/>
                <w:lang w:eastAsia="en-US"/>
              </w:rPr>
              <w:t>Disability Support Plans developed</w:t>
            </w:r>
          </w:p>
        </w:tc>
        <w:tc>
          <w:tcPr>
            <w:tcW w:w="2254" w:type="dxa"/>
          </w:tcPr>
          <w:p w14:paraId="3AAE20B6" w14:textId="686A1A17" w:rsidR="00BF12D2" w:rsidRPr="00F94E25" w:rsidRDefault="00404BBF" w:rsidP="00BF12D2">
            <w:pPr>
              <w:rPr>
                <w:rFonts w:cs="Arial"/>
                <w:szCs w:val="22"/>
              </w:rPr>
            </w:pPr>
            <w:r>
              <w:rPr>
                <w:rFonts w:cs="Arial"/>
                <w:szCs w:val="22"/>
              </w:rPr>
              <w:t>A</w:t>
            </w:r>
            <w:r w:rsidR="004565CC" w:rsidRPr="004565CC">
              <w:rPr>
                <w:rFonts w:cs="Arial"/>
                <w:szCs w:val="22"/>
              </w:rPr>
              <w:t xml:space="preserve">ssessments are funded, and disability support plan will be provided to </w:t>
            </w:r>
            <w:r w:rsidR="00A928A3">
              <w:rPr>
                <w:rFonts w:cs="Arial"/>
                <w:szCs w:val="22"/>
              </w:rPr>
              <w:t>YJVS</w:t>
            </w:r>
            <w:r w:rsidR="004565CC" w:rsidRPr="004565CC">
              <w:rPr>
                <w:rFonts w:cs="Arial"/>
                <w:szCs w:val="22"/>
              </w:rPr>
              <w:t xml:space="preserve">. This will provide targeted advice about how staff can be disability responsive with individual </w:t>
            </w:r>
            <w:r w:rsidR="00A928A3">
              <w:rPr>
                <w:rFonts w:cs="Arial"/>
                <w:szCs w:val="22"/>
              </w:rPr>
              <w:t>youths</w:t>
            </w:r>
          </w:p>
        </w:tc>
        <w:tc>
          <w:tcPr>
            <w:tcW w:w="2418" w:type="dxa"/>
          </w:tcPr>
          <w:p w14:paraId="003E3486" w14:textId="1C286F52" w:rsidR="004565CC" w:rsidRPr="00EB5079" w:rsidRDefault="004565CC" w:rsidP="002A1E29">
            <w:pPr>
              <w:pStyle w:val="ListParagraph"/>
              <w:numPr>
                <w:ilvl w:val="0"/>
                <w:numId w:val="23"/>
              </w:numPr>
              <w:spacing w:after="120"/>
              <w:ind w:left="161" w:hanging="227"/>
              <w:rPr>
                <w:rFonts w:cs="Arial"/>
                <w:szCs w:val="22"/>
              </w:rPr>
            </w:pPr>
            <w:r w:rsidRPr="00EB5079">
              <w:rPr>
                <w:rFonts w:cs="Arial"/>
                <w:szCs w:val="22"/>
              </w:rPr>
              <w:t xml:space="preserve">Disability Support Plan </w:t>
            </w:r>
            <w:r w:rsidR="002764C7" w:rsidRPr="00EB5079">
              <w:rPr>
                <w:rFonts w:cs="Arial"/>
                <w:szCs w:val="22"/>
              </w:rPr>
              <w:t>t</w:t>
            </w:r>
            <w:r w:rsidRPr="00EB5079">
              <w:rPr>
                <w:rFonts w:cs="Arial"/>
                <w:szCs w:val="22"/>
              </w:rPr>
              <w:t>emplate developed</w:t>
            </w:r>
          </w:p>
          <w:p w14:paraId="6D719826" w14:textId="041510D0" w:rsidR="004565CC" w:rsidRPr="00EB5079" w:rsidRDefault="004565CC" w:rsidP="00EB5079">
            <w:pPr>
              <w:pStyle w:val="ListParagraph"/>
              <w:numPr>
                <w:ilvl w:val="0"/>
                <w:numId w:val="23"/>
              </w:numPr>
              <w:spacing w:after="120"/>
              <w:ind w:left="148" w:hanging="227"/>
              <w:rPr>
                <w:rFonts w:cs="Arial"/>
                <w:szCs w:val="22"/>
              </w:rPr>
            </w:pPr>
            <w:r w:rsidRPr="00EB5079">
              <w:rPr>
                <w:rFonts w:cs="Arial"/>
                <w:szCs w:val="22"/>
              </w:rPr>
              <w:t xml:space="preserve">Confirmed </w:t>
            </w:r>
            <w:r w:rsidR="00404BBF" w:rsidRPr="00EB5079">
              <w:rPr>
                <w:rFonts w:cs="Arial"/>
                <w:szCs w:val="22"/>
              </w:rPr>
              <w:t>resourcing</w:t>
            </w:r>
            <w:r w:rsidRPr="00EB5079">
              <w:rPr>
                <w:rFonts w:cs="Arial"/>
                <w:szCs w:val="22"/>
              </w:rPr>
              <w:t>/support availability to implement support plans</w:t>
            </w:r>
          </w:p>
          <w:p w14:paraId="4529B3F8" w14:textId="5C6F80EC" w:rsidR="00BF12D2" w:rsidRPr="00EB5079" w:rsidRDefault="004565CC" w:rsidP="00EB5079">
            <w:pPr>
              <w:pStyle w:val="ListParagraph"/>
              <w:numPr>
                <w:ilvl w:val="0"/>
                <w:numId w:val="23"/>
              </w:numPr>
              <w:spacing w:after="120"/>
              <w:ind w:left="148" w:hanging="227"/>
              <w:rPr>
                <w:rFonts w:cs="Arial"/>
                <w:szCs w:val="22"/>
              </w:rPr>
            </w:pPr>
            <w:r w:rsidRPr="00EB5079">
              <w:rPr>
                <w:rFonts w:cs="Arial"/>
                <w:szCs w:val="22"/>
              </w:rPr>
              <w:t>Staff trained in how to use template and program implemented</w:t>
            </w:r>
            <w:r w:rsidR="002509E9" w:rsidRPr="00EB5079">
              <w:rPr>
                <w:rFonts w:cs="Arial"/>
                <w:szCs w:val="22"/>
              </w:rPr>
              <w:t xml:space="preserve"> </w:t>
            </w:r>
          </w:p>
        </w:tc>
        <w:tc>
          <w:tcPr>
            <w:tcW w:w="2264" w:type="dxa"/>
          </w:tcPr>
          <w:p w14:paraId="6BEA005E" w14:textId="5A7DBA64" w:rsidR="00BF12D2" w:rsidRPr="00F94E25" w:rsidRDefault="004565CC" w:rsidP="00BF12D2">
            <w:pPr>
              <w:rPr>
                <w:rFonts w:cs="Arial"/>
                <w:szCs w:val="22"/>
              </w:rPr>
            </w:pPr>
            <w:r w:rsidRPr="004565CC">
              <w:rPr>
                <w:rFonts w:cs="Arial"/>
                <w:szCs w:val="22"/>
              </w:rPr>
              <w:t>December 2026</w:t>
            </w:r>
          </w:p>
        </w:tc>
        <w:tc>
          <w:tcPr>
            <w:tcW w:w="2284" w:type="dxa"/>
          </w:tcPr>
          <w:p w14:paraId="0B1CF6BC" w14:textId="7829BD9D" w:rsidR="00BF12D2" w:rsidRPr="00F94E25" w:rsidRDefault="004565CC" w:rsidP="00BF12D2">
            <w:pPr>
              <w:rPr>
                <w:rFonts w:cs="Arial"/>
                <w:szCs w:val="22"/>
              </w:rPr>
            </w:pPr>
            <w:r w:rsidRPr="004565CC">
              <w:rPr>
                <w:rFonts w:cs="Arial"/>
                <w:szCs w:val="22"/>
              </w:rPr>
              <w:t>Disability Practice Team, Regional Operations</w:t>
            </w:r>
          </w:p>
        </w:tc>
      </w:tr>
      <w:tr w:rsidR="00AE151E" w:rsidRPr="00F94E25" w14:paraId="17E00602" w14:textId="77777777" w:rsidTr="00F925AB">
        <w:tc>
          <w:tcPr>
            <w:tcW w:w="383" w:type="dxa"/>
          </w:tcPr>
          <w:p w14:paraId="6AA175D5" w14:textId="73A0ED39" w:rsidR="00BF12D2" w:rsidRPr="00F94E25" w:rsidRDefault="00D851D7" w:rsidP="00BF12D2">
            <w:pPr>
              <w:rPr>
                <w:rFonts w:cs="Arial"/>
                <w:szCs w:val="22"/>
              </w:rPr>
            </w:pPr>
            <w:r>
              <w:rPr>
                <w:rFonts w:cs="Arial"/>
                <w:szCs w:val="22"/>
              </w:rPr>
              <w:t>1.3</w:t>
            </w:r>
          </w:p>
        </w:tc>
        <w:tc>
          <w:tcPr>
            <w:tcW w:w="2430" w:type="dxa"/>
          </w:tcPr>
          <w:p w14:paraId="4F3256DA" w14:textId="1DA19742" w:rsidR="00BF12D2" w:rsidRPr="002655C3" w:rsidRDefault="004565CC" w:rsidP="00BF12D2">
            <w:pPr>
              <w:autoSpaceDE w:val="0"/>
              <w:autoSpaceDN w:val="0"/>
              <w:adjustRightInd w:val="0"/>
              <w:spacing w:after="0"/>
              <w:rPr>
                <w:rFonts w:cs="Arial"/>
                <w:b/>
                <w:bCs/>
                <w:szCs w:val="22"/>
                <w:lang w:eastAsia="en-US"/>
              </w:rPr>
            </w:pPr>
            <w:r w:rsidRPr="002655C3">
              <w:rPr>
                <w:rFonts w:cs="Arial"/>
                <w:b/>
                <w:bCs/>
                <w:szCs w:val="22"/>
                <w:lang w:eastAsia="en-US"/>
              </w:rPr>
              <w:t>Training and Awareness</w:t>
            </w:r>
          </w:p>
        </w:tc>
        <w:tc>
          <w:tcPr>
            <w:tcW w:w="2527" w:type="dxa"/>
          </w:tcPr>
          <w:p w14:paraId="593AC74E" w14:textId="59EE32F3" w:rsidR="00BF12D2" w:rsidRPr="002655C3" w:rsidRDefault="004565CC" w:rsidP="00BF12D2">
            <w:pPr>
              <w:autoSpaceDE w:val="0"/>
              <w:autoSpaceDN w:val="0"/>
              <w:adjustRightInd w:val="0"/>
              <w:spacing w:after="0"/>
              <w:rPr>
                <w:rFonts w:cs="Arial"/>
                <w:szCs w:val="22"/>
                <w:lang w:eastAsia="en-US"/>
              </w:rPr>
            </w:pPr>
            <w:r w:rsidRPr="004565CC">
              <w:rPr>
                <w:rFonts w:cs="Arial"/>
                <w:szCs w:val="22"/>
                <w:lang w:eastAsia="en-US"/>
              </w:rPr>
              <w:t xml:space="preserve">Improved </w:t>
            </w:r>
            <w:r w:rsidR="00993217">
              <w:rPr>
                <w:rFonts w:cs="Arial"/>
                <w:szCs w:val="22"/>
                <w:lang w:eastAsia="en-US"/>
              </w:rPr>
              <w:t>capture of information about disability in Unify</w:t>
            </w:r>
          </w:p>
        </w:tc>
        <w:tc>
          <w:tcPr>
            <w:tcW w:w="2254" w:type="dxa"/>
          </w:tcPr>
          <w:p w14:paraId="730C4D82" w14:textId="11D89197" w:rsidR="004565CC" w:rsidRPr="004565CC" w:rsidRDefault="004565CC" w:rsidP="004565CC">
            <w:pPr>
              <w:autoSpaceDE w:val="0"/>
              <w:autoSpaceDN w:val="0"/>
              <w:adjustRightInd w:val="0"/>
              <w:spacing w:after="0"/>
              <w:rPr>
                <w:rFonts w:cs="Arial"/>
                <w:szCs w:val="22"/>
                <w:lang w:eastAsia="en-US"/>
              </w:rPr>
            </w:pPr>
            <w:r w:rsidRPr="004565CC">
              <w:rPr>
                <w:rFonts w:cs="Arial"/>
                <w:szCs w:val="22"/>
                <w:lang w:eastAsia="en-US"/>
              </w:rPr>
              <w:t>Information about disability and N</w:t>
            </w:r>
            <w:r w:rsidR="003512B3">
              <w:rPr>
                <w:rFonts w:cs="Arial"/>
                <w:szCs w:val="22"/>
                <w:lang w:eastAsia="en-US"/>
              </w:rPr>
              <w:t>ational Disability Insurance Scheme (NDIS)</w:t>
            </w:r>
            <w:r w:rsidRPr="004565CC">
              <w:rPr>
                <w:rFonts w:cs="Arial"/>
                <w:szCs w:val="22"/>
                <w:lang w:eastAsia="en-US"/>
              </w:rPr>
              <w:t xml:space="preserve"> status is </w:t>
            </w:r>
            <w:r w:rsidRPr="004565CC">
              <w:rPr>
                <w:rFonts w:cs="Arial"/>
                <w:szCs w:val="22"/>
                <w:lang w:eastAsia="en-US"/>
              </w:rPr>
              <w:lastRenderedPageBreak/>
              <w:t xml:space="preserve">accurately recorded in Unify </w:t>
            </w:r>
          </w:p>
          <w:p w14:paraId="3A067584" w14:textId="77777777" w:rsidR="004565CC" w:rsidRPr="004565CC" w:rsidRDefault="004565CC" w:rsidP="004565CC">
            <w:pPr>
              <w:autoSpaceDE w:val="0"/>
              <w:autoSpaceDN w:val="0"/>
              <w:adjustRightInd w:val="0"/>
              <w:spacing w:after="0"/>
              <w:rPr>
                <w:rFonts w:cs="Arial"/>
                <w:szCs w:val="22"/>
                <w:lang w:eastAsia="en-US"/>
              </w:rPr>
            </w:pPr>
          </w:p>
          <w:p w14:paraId="3EFCDA92" w14:textId="3AEC57CE" w:rsidR="00BF12D2" w:rsidRPr="00F94E25" w:rsidRDefault="004565CC" w:rsidP="004565CC">
            <w:pPr>
              <w:rPr>
                <w:rFonts w:cs="Arial"/>
                <w:szCs w:val="22"/>
              </w:rPr>
            </w:pPr>
            <w:r w:rsidRPr="004565CC">
              <w:rPr>
                <w:rFonts w:cs="Arial"/>
                <w:szCs w:val="22"/>
                <w:lang w:eastAsia="en-US"/>
              </w:rPr>
              <w:t>Staff are supported to record disability and NDIS status in the client management system throughout the implementation period</w:t>
            </w:r>
          </w:p>
        </w:tc>
        <w:tc>
          <w:tcPr>
            <w:tcW w:w="2418" w:type="dxa"/>
          </w:tcPr>
          <w:p w14:paraId="22707E6D" w14:textId="1368326A" w:rsidR="00993217" w:rsidRDefault="00233704" w:rsidP="002A1E29">
            <w:pPr>
              <w:pStyle w:val="ListParagraph"/>
              <w:numPr>
                <w:ilvl w:val="0"/>
                <w:numId w:val="24"/>
              </w:numPr>
              <w:spacing w:after="120"/>
              <w:ind w:left="161" w:hanging="227"/>
              <w:rPr>
                <w:rFonts w:cs="Arial"/>
                <w:szCs w:val="22"/>
              </w:rPr>
            </w:pPr>
            <w:r>
              <w:rPr>
                <w:rFonts w:cs="Arial"/>
                <w:szCs w:val="22"/>
              </w:rPr>
              <w:lastRenderedPageBreak/>
              <w:t>S</w:t>
            </w:r>
            <w:r w:rsidR="00993217">
              <w:rPr>
                <w:rFonts w:cs="Arial"/>
                <w:szCs w:val="22"/>
              </w:rPr>
              <w:t>taff are trained in how to effectively use disability fields</w:t>
            </w:r>
          </w:p>
          <w:p w14:paraId="0559E7B6" w14:textId="61F67D52" w:rsidR="00BF12D2" w:rsidRPr="00F94E25" w:rsidRDefault="00107E0B" w:rsidP="002A1E29">
            <w:pPr>
              <w:pStyle w:val="ListParagraph"/>
              <w:numPr>
                <w:ilvl w:val="0"/>
                <w:numId w:val="24"/>
              </w:numPr>
              <w:spacing w:after="120"/>
              <w:ind w:left="148" w:hanging="227"/>
              <w:rPr>
                <w:rFonts w:cs="Arial"/>
                <w:szCs w:val="22"/>
              </w:rPr>
            </w:pPr>
            <w:r w:rsidRPr="00720577">
              <w:rPr>
                <w:rFonts w:cs="Arial"/>
                <w:szCs w:val="22"/>
              </w:rPr>
              <w:t>10</w:t>
            </w:r>
            <w:r w:rsidR="004565CC" w:rsidRPr="00720577">
              <w:rPr>
                <w:rFonts w:cs="Arial"/>
                <w:szCs w:val="22"/>
              </w:rPr>
              <w:t xml:space="preserve">% </w:t>
            </w:r>
            <w:r w:rsidR="004565CC" w:rsidRPr="004565CC">
              <w:rPr>
                <w:rFonts w:cs="Arial"/>
                <w:szCs w:val="22"/>
              </w:rPr>
              <w:t>of Unify records include</w:t>
            </w:r>
            <w:r>
              <w:rPr>
                <w:rFonts w:cs="Arial"/>
                <w:szCs w:val="22"/>
              </w:rPr>
              <w:t xml:space="preserve"> a response in a ‘</w:t>
            </w:r>
            <w:r w:rsidRPr="002A1E29">
              <w:rPr>
                <w:rFonts w:cs="Arial"/>
                <w:szCs w:val="22"/>
              </w:rPr>
              <w:t>suspected</w:t>
            </w:r>
            <w:r w:rsidR="004565CC" w:rsidRPr="002A1E29">
              <w:rPr>
                <w:rFonts w:cs="Arial"/>
                <w:szCs w:val="22"/>
              </w:rPr>
              <w:t xml:space="preserve"> </w:t>
            </w:r>
            <w:r w:rsidRPr="002A1E29">
              <w:rPr>
                <w:rFonts w:cs="Arial"/>
                <w:szCs w:val="22"/>
              </w:rPr>
              <w:lastRenderedPageBreak/>
              <w:t>d</w:t>
            </w:r>
            <w:r w:rsidR="004565CC" w:rsidRPr="002A1E29">
              <w:rPr>
                <w:rFonts w:cs="Arial"/>
                <w:szCs w:val="22"/>
              </w:rPr>
              <w:t>isability</w:t>
            </w:r>
            <w:r w:rsidRPr="002A1E29">
              <w:rPr>
                <w:rFonts w:cs="Arial"/>
                <w:szCs w:val="22"/>
              </w:rPr>
              <w:t>’</w:t>
            </w:r>
            <w:r>
              <w:rPr>
                <w:rFonts w:cs="Arial"/>
                <w:szCs w:val="22"/>
              </w:rPr>
              <w:t xml:space="preserve"> and/or ‘</w:t>
            </w:r>
            <w:r w:rsidRPr="002A1E29">
              <w:rPr>
                <w:rFonts w:cs="Arial"/>
                <w:szCs w:val="22"/>
              </w:rPr>
              <w:t>confirmed disability’</w:t>
            </w:r>
            <w:r>
              <w:rPr>
                <w:rFonts w:cs="Arial"/>
                <w:szCs w:val="22"/>
              </w:rPr>
              <w:t xml:space="preserve"> field</w:t>
            </w:r>
          </w:p>
        </w:tc>
        <w:tc>
          <w:tcPr>
            <w:tcW w:w="2264" w:type="dxa"/>
          </w:tcPr>
          <w:p w14:paraId="651AEE55" w14:textId="33681403" w:rsidR="00BF12D2" w:rsidRPr="00F94E25" w:rsidRDefault="004565CC" w:rsidP="00BF12D2">
            <w:pPr>
              <w:rPr>
                <w:rFonts w:cs="Arial"/>
                <w:szCs w:val="22"/>
              </w:rPr>
            </w:pPr>
            <w:r w:rsidRPr="004565CC">
              <w:rPr>
                <w:rFonts w:cs="Arial"/>
                <w:szCs w:val="22"/>
              </w:rPr>
              <w:lastRenderedPageBreak/>
              <w:t>December 2026</w:t>
            </w:r>
          </w:p>
        </w:tc>
        <w:tc>
          <w:tcPr>
            <w:tcW w:w="2284" w:type="dxa"/>
          </w:tcPr>
          <w:p w14:paraId="55361C14" w14:textId="63F83675" w:rsidR="00BF12D2" w:rsidRPr="00F94E25" w:rsidRDefault="00B506CD" w:rsidP="00BF12D2">
            <w:pPr>
              <w:rPr>
                <w:rFonts w:cs="Arial"/>
                <w:szCs w:val="22"/>
              </w:rPr>
            </w:pPr>
            <w:r>
              <w:rPr>
                <w:rFonts w:cs="Arial"/>
                <w:szCs w:val="22"/>
              </w:rPr>
              <w:t>Manager, Unify</w:t>
            </w:r>
          </w:p>
        </w:tc>
      </w:tr>
    </w:tbl>
    <w:p w14:paraId="36CB03EF" w14:textId="201BBB42" w:rsidR="00657CB5" w:rsidRDefault="00657CB5" w:rsidP="00713A73"/>
    <w:p w14:paraId="62EBA805" w14:textId="77777777" w:rsidR="00657CB5" w:rsidRDefault="00657CB5">
      <w:pPr>
        <w:spacing w:after="0"/>
      </w:pPr>
      <w:r>
        <w:br w:type="page"/>
      </w:r>
    </w:p>
    <w:p w14:paraId="129F92F2" w14:textId="533FAC2A" w:rsidR="00657CB5" w:rsidRPr="00657CB5" w:rsidRDefault="00657CB5" w:rsidP="00657CB5">
      <w:pPr>
        <w:pStyle w:val="Heading2"/>
      </w:pPr>
      <w:bookmarkStart w:id="22" w:name="_Toc214281590"/>
      <w:r w:rsidRPr="00657CB5">
        <w:lastRenderedPageBreak/>
        <w:t>Impact area 2</w:t>
      </w:r>
      <w:r w:rsidR="00EB5079">
        <w:t xml:space="preserve">: </w:t>
      </w:r>
      <w:r w:rsidRPr="00657CB5">
        <w:t xml:space="preserve">Our </w:t>
      </w:r>
      <w:r w:rsidR="00EB5079">
        <w:t>p</w:t>
      </w:r>
      <w:r w:rsidRPr="00657CB5">
        <w:t xml:space="preserve">eople – we </w:t>
      </w:r>
      <w:proofErr w:type="spellStart"/>
      <w:r w:rsidRPr="00657CB5">
        <w:t>recognise</w:t>
      </w:r>
      <w:proofErr w:type="spellEnd"/>
      <w:r w:rsidRPr="00657CB5">
        <w:t xml:space="preserve"> that our workplace and workforce are inclusive, </w:t>
      </w:r>
      <w:r w:rsidR="001E534F">
        <w:t>and our</w:t>
      </w:r>
      <w:r w:rsidRPr="00657CB5">
        <w:t xml:space="preserve"> role in building the workforce participation of people with disability.</w:t>
      </w:r>
      <w:bookmarkEnd w:id="22"/>
      <w:r w:rsidRPr="00657CB5">
        <w:t xml:space="preserve"> </w:t>
      </w:r>
    </w:p>
    <w:p w14:paraId="4983CE4A" w14:textId="0523B1D3" w:rsidR="00EA26C9" w:rsidRDefault="00E97134" w:rsidP="00657CB5">
      <w:r>
        <w:t>YJVS</w:t>
      </w:r>
      <w:r w:rsidR="00657CB5" w:rsidRPr="00657CB5">
        <w:t xml:space="preserve"> is committed to inclusion and diversity, including an employment target for people living with disability of 12</w:t>
      </w:r>
      <w:r w:rsidR="00EB5079">
        <w:t xml:space="preserve"> per cent</w:t>
      </w:r>
      <w:r w:rsidR="00657CB5" w:rsidRPr="00657CB5">
        <w:t xml:space="preserve"> by 2026. Measuring the success of our initiatives relies on both supporting more inclusive work practices, as well as ensuring </w:t>
      </w:r>
      <w:r w:rsidR="00EB5079">
        <w:t xml:space="preserve">that </w:t>
      </w:r>
      <w:r w:rsidR="00657CB5" w:rsidRPr="00657CB5">
        <w:t>staff are comfortable identifying as living with disability in our employee census data. Staff with disability have access to supports such as flexible work arrangements and workplace adjustments. This plan is aimed to build maturity of inclusion by ensuring</w:t>
      </w:r>
      <w:r w:rsidR="00EA26C9">
        <w:t>:</w:t>
      </w:r>
    </w:p>
    <w:p w14:paraId="094330F6" w14:textId="15405CC0" w:rsidR="00EA26C9" w:rsidRDefault="00657CB5" w:rsidP="00C03B31">
      <w:pPr>
        <w:pStyle w:val="ListParagraph"/>
        <w:numPr>
          <w:ilvl w:val="0"/>
          <w:numId w:val="9"/>
        </w:numPr>
      </w:pPr>
      <w:r w:rsidRPr="00657CB5">
        <w:t xml:space="preserve">staff are informed about support options </w:t>
      </w:r>
    </w:p>
    <w:p w14:paraId="2503FC80" w14:textId="10532D65" w:rsidR="00EA26C9" w:rsidRDefault="00EA26C9" w:rsidP="00C03B31">
      <w:pPr>
        <w:pStyle w:val="ListParagraph"/>
        <w:numPr>
          <w:ilvl w:val="0"/>
          <w:numId w:val="9"/>
        </w:numPr>
      </w:pPr>
      <w:r>
        <w:t xml:space="preserve">our </w:t>
      </w:r>
      <w:r w:rsidR="00657CB5" w:rsidRPr="00657CB5">
        <w:t xml:space="preserve">leaders </w:t>
      </w:r>
      <w:r>
        <w:t xml:space="preserve">are </w:t>
      </w:r>
      <w:r w:rsidRPr="00657CB5">
        <w:t>educate</w:t>
      </w:r>
      <w:r>
        <w:t>d</w:t>
      </w:r>
      <w:r w:rsidRPr="00657CB5">
        <w:t xml:space="preserve"> </w:t>
      </w:r>
      <w:r w:rsidR="00657CB5" w:rsidRPr="00657CB5">
        <w:t>about the needs for supports or adjustments in the way work is performed</w:t>
      </w:r>
      <w:r>
        <w:t>,</w:t>
      </w:r>
      <w:r w:rsidR="00657CB5" w:rsidRPr="00657CB5">
        <w:t xml:space="preserve"> and </w:t>
      </w:r>
    </w:p>
    <w:p w14:paraId="0ED50909" w14:textId="1B79A6E2" w:rsidR="00657CB5" w:rsidRPr="00657CB5" w:rsidRDefault="00657CB5" w:rsidP="00C03B31">
      <w:pPr>
        <w:pStyle w:val="ListParagraph"/>
        <w:numPr>
          <w:ilvl w:val="0"/>
          <w:numId w:val="9"/>
        </w:numPr>
      </w:pPr>
      <w:r w:rsidRPr="00657CB5">
        <w:t xml:space="preserve">other ways to attract and retain staff who live with disability. </w:t>
      </w:r>
    </w:p>
    <w:p w14:paraId="2E417469" w14:textId="45699384" w:rsidR="00713A73" w:rsidRDefault="00657CB5" w:rsidP="00657CB5">
      <w:r w:rsidRPr="00657CB5">
        <w:t>This impact area recognises the importance and value of inclusive workplaces and workforces</w:t>
      </w:r>
      <w:r w:rsidR="00EB5079">
        <w:t>,</w:t>
      </w:r>
      <w:r w:rsidRPr="00657CB5">
        <w:t xml:space="preserve"> which are integral to building the workforce participation and financial security for people living with disability.</w:t>
      </w:r>
    </w:p>
    <w:tbl>
      <w:tblPr>
        <w:tblStyle w:val="TableGrid"/>
        <w:tblW w:w="0" w:type="auto"/>
        <w:tblLook w:val="04A0" w:firstRow="1" w:lastRow="0" w:firstColumn="1" w:lastColumn="0" w:noHBand="0" w:noVBand="1"/>
      </w:tblPr>
      <w:tblGrid>
        <w:gridCol w:w="829"/>
        <w:gridCol w:w="2796"/>
        <w:gridCol w:w="2722"/>
        <w:gridCol w:w="2135"/>
        <w:gridCol w:w="2267"/>
        <w:gridCol w:w="1650"/>
        <w:gridCol w:w="2161"/>
      </w:tblGrid>
      <w:tr w:rsidR="00FA77D6" w:rsidRPr="00F94E25" w14:paraId="11A83437" w14:textId="77777777" w:rsidTr="00F61725">
        <w:trPr>
          <w:tblHeader/>
        </w:trPr>
        <w:tc>
          <w:tcPr>
            <w:tcW w:w="829" w:type="dxa"/>
            <w:shd w:val="clear" w:color="auto" w:fill="F2F2F2" w:themeFill="background1" w:themeFillShade="F2"/>
          </w:tcPr>
          <w:p w14:paraId="03788D57" w14:textId="1B65651C" w:rsidR="00657CB5" w:rsidRPr="00F94E25" w:rsidRDefault="00F20291">
            <w:pPr>
              <w:rPr>
                <w:rFonts w:cs="Arial"/>
                <w:b/>
                <w:bCs/>
                <w:szCs w:val="22"/>
              </w:rPr>
            </w:pPr>
            <w:r>
              <w:rPr>
                <w:rFonts w:cs="Arial"/>
                <w:b/>
                <w:bCs/>
                <w:szCs w:val="22"/>
              </w:rPr>
              <w:t>#</w:t>
            </w:r>
          </w:p>
        </w:tc>
        <w:tc>
          <w:tcPr>
            <w:tcW w:w="2796" w:type="dxa"/>
            <w:shd w:val="clear" w:color="auto" w:fill="F2F2F2" w:themeFill="background1" w:themeFillShade="F2"/>
          </w:tcPr>
          <w:p w14:paraId="42D2F495" w14:textId="47A32962" w:rsidR="00657CB5" w:rsidRPr="00F94E25" w:rsidRDefault="00F20291">
            <w:pPr>
              <w:rPr>
                <w:rFonts w:cs="Arial"/>
                <w:b/>
                <w:bCs/>
                <w:szCs w:val="22"/>
              </w:rPr>
            </w:pPr>
            <w:r>
              <w:rPr>
                <w:rFonts w:cs="Arial"/>
                <w:b/>
                <w:bCs/>
                <w:szCs w:val="22"/>
              </w:rPr>
              <w:t xml:space="preserve">Category </w:t>
            </w:r>
          </w:p>
        </w:tc>
        <w:tc>
          <w:tcPr>
            <w:tcW w:w="2722" w:type="dxa"/>
            <w:shd w:val="clear" w:color="auto" w:fill="F2F2F2" w:themeFill="background1" w:themeFillShade="F2"/>
          </w:tcPr>
          <w:p w14:paraId="31FDD7E3" w14:textId="1797C0B2" w:rsidR="00657CB5" w:rsidRPr="00F94E25" w:rsidRDefault="00F20291">
            <w:pPr>
              <w:rPr>
                <w:rFonts w:cs="Arial"/>
                <w:b/>
                <w:bCs/>
                <w:szCs w:val="22"/>
              </w:rPr>
            </w:pPr>
            <w:r>
              <w:rPr>
                <w:rFonts w:cs="Arial"/>
                <w:b/>
                <w:bCs/>
                <w:szCs w:val="22"/>
              </w:rPr>
              <w:t xml:space="preserve">Action </w:t>
            </w:r>
          </w:p>
        </w:tc>
        <w:tc>
          <w:tcPr>
            <w:tcW w:w="2135" w:type="dxa"/>
            <w:shd w:val="clear" w:color="auto" w:fill="F2F2F2" w:themeFill="background1" w:themeFillShade="F2"/>
          </w:tcPr>
          <w:p w14:paraId="724FFE8C" w14:textId="23302BBE" w:rsidR="00657CB5" w:rsidRPr="00F94E25" w:rsidRDefault="00F20291">
            <w:pPr>
              <w:rPr>
                <w:rFonts w:cs="Arial"/>
                <w:b/>
                <w:bCs/>
                <w:szCs w:val="22"/>
              </w:rPr>
            </w:pPr>
            <w:r>
              <w:rPr>
                <w:rFonts w:cs="Arial"/>
                <w:b/>
                <w:bCs/>
                <w:szCs w:val="22"/>
              </w:rPr>
              <w:t xml:space="preserve">Detail </w:t>
            </w:r>
          </w:p>
        </w:tc>
        <w:tc>
          <w:tcPr>
            <w:tcW w:w="2267" w:type="dxa"/>
            <w:shd w:val="clear" w:color="auto" w:fill="F2F2F2" w:themeFill="background1" w:themeFillShade="F2"/>
          </w:tcPr>
          <w:p w14:paraId="01E52DF6" w14:textId="1FDE7978" w:rsidR="00657CB5" w:rsidRPr="00F94E25" w:rsidRDefault="00F20291">
            <w:pPr>
              <w:rPr>
                <w:rFonts w:cs="Arial"/>
                <w:b/>
                <w:bCs/>
                <w:szCs w:val="22"/>
              </w:rPr>
            </w:pPr>
            <w:r>
              <w:rPr>
                <w:rFonts w:cs="Arial"/>
                <w:b/>
                <w:bCs/>
                <w:szCs w:val="22"/>
              </w:rPr>
              <w:t xml:space="preserve">Measurement </w:t>
            </w:r>
          </w:p>
        </w:tc>
        <w:tc>
          <w:tcPr>
            <w:tcW w:w="1650" w:type="dxa"/>
            <w:shd w:val="clear" w:color="auto" w:fill="F2F2F2" w:themeFill="background1" w:themeFillShade="F2"/>
          </w:tcPr>
          <w:p w14:paraId="5020D576" w14:textId="678C78C7" w:rsidR="00657CB5" w:rsidRPr="00F94E25" w:rsidRDefault="00F20291">
            <w:pPr>
              <w:rPr>
                <w:rFonts w:cs="Arial"/>
                <w:b/>
                <w:bCs/>
                <w:szCs w:val="22"/>
              </w:rPr>
            </w:pPr>
            <w:r>
              <w:rPr>
                <w:rFonts w:cs="Arial"/>
                <w:b/>
                <w:bCs/>
                <w:szCs w:val="22"/>
              </w:rPr>
              <w:t xml:space="preserve">Timing </w:t>
            </w:r>
          </w:p>
        </w:tc>
        <w:tc>
          <w:tcPr>
            <w:tcW w:w="2161" w:type="dxa"/>
            <w:shd w:val="clear" w:color="auto" w:fill="F2F2F2" w:themeFill="background1" w:themeFillShade="F2"/>
          </w:tcPr>
          <w:p w14:paraId="16A9F853" w14:textId="1F648C33" w:rsidR="00657CB5" w:rsidRPr="00F94E25" w:rsidRDefault="00F20291">
            <w:pPr>
              <w:rPr>
                <w:rFonts w:cs="Arial"/>
                <w:b/>
                <w:bCs/>
                <w:szCs w:val="22"/>
              </w:rPr>
            </w:pPr>
            <w:r>
              <w:rPr>
                <w:rFonts w:cs="Arial"/>
                <w:b/>
                <w:bCs/>
                <w:szCs w:val="22"/>
              </w:rPr>
              <w:t xml:space="preserve">Responsible </w:t>
            </w:r>
            <w:r w:rsidR="00807EAD">
              <w:rPr>
                <w:rFonts w:cs="Arial"/>
                <w:b/>
                <w:bCs/>
                <w:szCs w:val="22"/>
              </w:rPr>
              <w:t>a</w:t>
            </w:r>
            <w:r>
              <w:rPr>
                <w:rFonts w:cs="Arial"/>
                <w:b/>
                <w:bCs/>
                <w:szCs w:val="22"/>
              </w:rPr>
              <w:t xml:space="preserve">rea </w:t>
            </w:r>
          </w:p>
        </w:tc>
      </w:tr>
      <w:tr w:rsidR="00FA77D6" w:rsidRPr="00F94E25" w14:paraId="3F5CE20B" w14:textId="77777777" w:rsidTr="00F61725">
        <w:tc>
          <w:tcPr>
            <w:tcW w:w="829" w:type="dxa"/>
          </w:tcPr>
          <w:p w14:paraId="2CC0ED85" w14:textId="68EBC6BE" w:rsidR="00856AD1" w:rsidRPr="00F94E25" w:rsidRDefault="00D851D7">
            <w:pPr>
              <w:rPr>
                <w:rFonts w:cs="Arial"/>
                <w:szCs w:val="22"/>
              </w:rPr>
            </w:pPr>
            <w:r>
              <w:rPr>
                <w:rFonts w:cs="Arial"/>
                <w:szCs w:val="22"/>
              </w:rPr>
              <w:t>2.1</w:t>
            </w:r>
          </w:p>
        </w:tc>
        <w:tc>
          <w:tcPr>
            <w:tcW w:w="2796" w:type="dxa"/>
          </w:tcPr>
          <w:p w14:paraId="0064DC4A" w14:textId="1F7AE277" w:rsidR="00856AD1" w:rsidRPr="001767F1" w:rsidRDefault="001767F1">
            <w:pPr>
              <w:rPr>
                <w:rFonts w:cs="Arial"/>
                <w:b/>
                <w:bCs/>
                <w:szCs w:val="22"/>
              </w:rPr>
            </w:pPr>
            <w:r w:rsidRPr="001767F1">
              <w:rPr>
                <w:rFonts w:cs="Arial"/>
                <w:b/>
                <w:bCs/>
                <w:szCs w:val="22"/>
              </w:rPr>
              <w:t>Accessible Resources</w:t>
            </w:r>
          </w:p>
        </w:tc>
        <w:tc>
          <w:tcPr>
            <w:tcW w:w="2722" w:type="dxa"/>
          </w:tcPr>
          <w:p w14:paraId="3863B59C" w14:textId="7BF5F54E" w:rsidR="00856AD1" w:rsidRPr="001767F1" w:rsidRDefault="004B4926" w:rsidP="00470004">
            <w:pPr>
              <w:autoSpaceDE w:val="0"/>
              <w:autoSpaceDN w:val="0"/>
              <w:adjustRightInd w:val="0"/>
              <w:spacing w:after="0"/>
              <w:rPr>
                <w:rFonts w:cs="Arial"/>
                <w:szCs w:val="22"/>
                <w:lang w:eastAsia="en-US"/>
              </w:rPr>
            </w:pPr>
            <w:r w:rsidRPr="004B4926">
              <w:rPr>
                <w:rFonts w:cs="Arial"/>
                <w:szCs w:val="22"/>
                <w:lang w:eastAsia="en-US"/>
              </w:rPr>
              <w:t>Inclusion of accessibility review during regular policy/ procedure reviews</w:t>
            </w:r>
          </w:p>
        </w:tc>
        <w:tc>
          <w:tcPr>
            <w:tcW w:w="2135" w:type="dxa"/>
          </w:tcPr>
          <w:p w14:paraId="643AFA63" w14:textId="732B927E" w:rsidR="00856AD1" w:rsidRPr="00F94E25" w:rsidRDefault="004B4926">
            <w:pPr>
              <w:rPr>
                <w:rFonts w:cs="Arial"/>
                <w:szCs w:val="22"/>
              </w:rPr>
            </w:pPr>
            <w:r w:rsidRPr="004B4926">
              <w:rPr>
                <w:rFonts w:cs="Arial"/>
                <w:szCs w:val="22"/>
              </w:rPr>
              <w:t xml:space="preserve">Policies and </w:t>
            </w:r>
            <w:r w:rsidR="00002F5D">
              <w:rPr>
                <w:rFonts w:cs="Arial"/>
                <w:szCs w:val="22"/>
              </w:rPr>
              <w:t>p</w:t>
            </w:r>
            <w:r w:rsidRPr="004B4926">
              <w:rPr>
                <w:rFonts w:cs="Arial"/>
                <w:szCs w:val="22"/>
              </w:rPr>
              <w:t xml:space="preserve">rocedures reviews consider needs of </w:t>
            </w:r>
            <w:r w:rsidR="00786618">
              <w:rPr>
                <w:rFonts w:cs="Arial"/>
                <w:szCs w:val="22"/>
              </w:rPr>
              <w:t>people</w:t>
            </w:r>
            <w:r w:rsidRPr="004B4926">
              <w:rPr>
                <w:rFonts w:cs="Arial"/>
                <w:szCs w:val="22"/>
              </w:rPr>
              <w:t xml:space="preserve"> with disabilities</w:t>
            </w:r>
          </w:p>
        </w:tc>
        <w:tc>
          <w:tcPr>
            <w:tcW w:w="2267" w:type="dxa"/>
          </w:tcPr>
          <w:p w14:paraId="76084C6C" w14:textId="04420471" w:rsidR="004B4926" w:rsidRPr="002A1E29" w:rsidRDefault="004B4926" w:rsidP="00FA77D6">
            <w:pPr>
              <w:pStyle w:val="ListParagraph"/>
              <w:numPr>
                <w:ilvl w:val="0"/>
                <w:numId w:val="26"/>
              </w:numPr>
              <w:spacing w:after="120"/>
              <w:ind w:left="190" w:hanging="255"/>
              <w:rPr>
                <w:rFonts w:cs="Arial"/>
                <w:szCs w:val="22"/>
              </w:rPr>
            </w:pPr>
            <w:r w:rsidRPr="002A1E29">
              <w:rPr>
                <w:rFonts w:cs="Arial"/>
                <w:szCs w:val="22"/>
              </w:rPr>
              <w:t>All new policies and procedures include accessibility options. (i.e.</w:t>
            </w:r>
            <w:r w:rsidR="00A928A3" w:rsidRPr="002A1E29">
              <w:rPr>
                <w:rFonts w:cs="Arial"/>
                <w:szCs w:val="22"/>
              </w:rPr>
              <w:t xml:space="preserve"> how to access</w:t>
            </w:r>
            <w:r w:rsidRPr="002A1E29">
              <w:rPr>
                <w:rFonts w:cs="Arial"/>
                <w:szCs w:val="22"/>
              </w:rPr>
              <w:t xml:space="preserve"> interpreter assistance/ National Relay Service)</w:t>
            </w:r>
          </w:p>
          <w:p w14:paraId="3768CBE3" w14:textId="6DCB5131" w:rsidR="004B4926" w:rsidRPr="002A1E29" w:rsidRDefault="004B4926" w:rsidP="00FA77D6">
            <w:pPr>
              <w:pStyle w:val="ListParagraph"/>
              <w:numPr>
                <w:ilvl w:val="0"/>
                <w:numId w:val="26"/>
              </w:numPr>
              <w:spacing w:after="120"/>
              <w:ind w:left="190" w:hanging="255"/>
              <w:rPr>
                <w:rFonts w:cs="Arial"/>
                <w:szCs w:val="22"/>
              </w:rPr>
            </w:pPr>
            <w:r w:rsidRPr="002A1E29">
              <w:rPr>
                <w:rFonts w:cs="Arial"/>
                <w:szCs w:val="22"/>
              </w:rPr>
              <w:t xml:space="preserve">All new policies and procedures have been reviewed for accessibility. (i.e. </w:t>
            </w:r>
            <w:r w:rsidR="00A928A3" w:rsidRPr="002A1E29">
              <w:rPr>
                <w:rFonts w:cs="Arial"/>
                <w:szCs w:val="22"/>
              </w:rPr>
              <w:lastRenderedPageBreak/>
              <w:t xml:space="preserve">confirmation that </w:t>
            </w:r>
            <w:r w:rsidRPr="002A1E29">
              <w:rPr>
                <w:rFonts w:cs="Arial"/>
                <w:szCs w:val="22"/>
              </w:rPr>
              <w:t xml:space="preserve">accessibility software </w:t>
            </w:r>
            <w:r w:rsidR="00A928A3" w:rsidRPr="002A1E29">
              <w:rPr>
                <w:rFonts w:cs="Arial"/>
                <w:szCs w:val="22"/>
              </w:rPr>
              <w:t xml:space="preserve">can </w:t>
            </w:r>
            <w:r w:rsidRPr="002A1E29">
              <w:rPr>
                <w:rFonts w:cs="Arial"/>
                <w:szCs w:val="22"/>
              </w:rPr>
              <w:t>be used)</w:t>
            </w:r>
          </w:p>
          <w:p w14:paraId="45A49296" w14:textId="1B8A2193" w:rsidR="00856AD1" w:rsidRPr="002A1E29" w:rsidRDefault="004B4926" w:rsidP="00FA77D6">
            <w:pPr>
              <w:pStyle w:val="ListParagraph"/>
              <w:numPr>
                <w:ilvl w:val="0"/>
                <w:numId w:val="26"/>
              </w:numPr>
              <w:spacing w:after="120"/>
              <w:ind w:left="190" w:hanging="255"/>
              <w:rPr>
                <w:rFonts w:cs="Arial"/>
                <w:szCs w:val="22"/>
              </w:rPr>
            </w:pPr>
            <w:r w:rsidRPr="002A1E29">
              <w:rPr>
                <w:rFonts w:cs="Arial"/>
                <w:szCs w:val="22"/>
              </w:rPr>
              <w:t>Policy and procedure reviews include accessibility considerations</w:t>
            </w:r>
            <w:r w:rsidR="009A5D14" w:rsidRPr="002A1E29">
              <w:rPr>
                <w:rFonts w:cs="Arial"/>
                <w:szCs w:val="22"/>
              </w:rPr>
              <w:t xml:space="preserve"> (i.e. review of language level and/or easy-read options)</w:t>
            </w:r>
          </w:p>
        </w:tc>
        <w:tc>
          <w:tcPr>
            <w:tcW w:w="1650" w:type="dxa"/>
          </w:tcPr>
          <w:p w14:paraId="5598708A" w14:textId="2C38FC79" w:rsidR="00856AD1" w:rsidRPr="00F94E25" w:rsidRDefault="004B4926">
            <w:pPr>
              <w:rPr>
                <w:rFonts w:cs="Arial"/>
                <w:szCs w:val="22"/>
              </w:rPr>
            </w:pPr>
            <w:r w:rsidRPr="004B4926">
              <w:rPr>
                <w:rFonts w:cs="Arial"/>
                <w:szCs w:val="22"/>
              </w:rPr>
              <w:lastRenderedPageBreak/>
              <w:t>Ongoing</w:t>
            </w:r>
          </w:p>
        </w:tc>
        <w:tc>
          <w:tcPr>
            <w:tcW w:w="2161" w:type="dxa"/>
          </w:tcPr>
          <w:p w14:paraId="54223520" w14:textId="4C5A397C" w:rsidR="00856AD1" w:rsidRPr="00F94E25" w:rsidRDefault="004B4926">
            <w:pPr>
              <w:rPr>
                <w:rFonts w:cs="Arial"/>
                <w:szCs w:val="22"/>
              </w:rPr>
            </w:pPr>
            <w:r w:rsidRPr="004B4926">
              <w:rPr>
                <w:rFonts w:cs="Arial"/>
                <w:szCs w:val="22"/>
              </w:rPr>
              <w:t>All business areas</w:t>
            </w:r>
          </w:p>
        </w:tc>
      </w:tr>
      <w:tr w:rsidR="00FA77D6" w:rsidRPr="00F94E25" w14:paraId="0FB4C06F" w14:textId="77777777" w:rsidTr="00F61725">
        <w:tc>
          <w:tcPr>
            <w:tcW w:w="829" w:type="dxa"/>
          </w:tcPr>
          <w:p w14:paraId="5C7A2A20" w14:textId="38F7FB4A" w:rsidR="00470004" w:rsidRPr="00F94E25" w:rsidRDefault="00D851D7">
            <w:pPr>
              <w:rPr>
                <w:rFonts w:cs="Arial"/>
                <w:szCs w:val="22"/>
              </w:rPr>
            </w:pPr>
            <w:r>
              <w:rPr>
                <w:rFonts w:cs="Arial"/>
                <w:szCs w:val="22"/>
              </w:rPr>
              <w:t>2.2</w:t>
            </w:r>
          </w:p>
        </w:tc>
        <w:tc>
          <w:tcPr>
            <w:tcW w:w="2796" w:type="dxa"/>
          </w:tcPr>
          <w:p w14:paraId="55AEFD91" w14:textId="658002BC" w:rsidR="00470004" w:rsidRPr="001767F1" w:rsidRDefault="001767F1">
            <w:pPr>
              <w:rPr>
                <w:rFonts w:cs="Arial"/>
                <w:b/>
                <w:bCs/>
                <w:szCs w:val="22"/>
              </w:rPr>
            </w:pPr>
            <w:r w:rsidRPr="001767F1">
              <w:rPr>
                <w:rFonts w:cs="Arial"/>
                <w:b/>
                <w:bCs/>
                <w:szCs w:val="22"/>
              </w:rPr>
              <w:t>Attraction and Retention</w:t>
            </w:r>
          </w:p>
        </w:tc>
        <w:tc>
          <w:tcPr>
            <w:tcW w:w="2722" w:type="dxa"/>
          </w:tcPr>
          <w:p w14:paraId="35428BC1" w14:textId="746407CE" w:rsidR="00470004" w:rsidRPr="001767F1" w:rsidRDefault="004B4926" w:rsidP="00470004">
            <w:pPr>
              <w:autoSpaceDE w:val="0"/>
              <w:autoSpaceDN w:val="0"/>
              <w:adjustRightInd w:val="0"/>
              <w:spacing w:after="0"/>
              <w:rPr>
                <w:rFonts w:cs="Arial"/>
                <w:szCs w:val="22"/>
                <w:lang w:eastAsia="en-US"/>
              </w:rPr>
            </w:pPr>
            <w:r w:rsidRPr="004B4926">
              <w:rPr>
                <w:rFonts w:cs="Arial"/>
                <w:szCs w:val="22"/>
                <w:lang w:eastAsia="en-US"/>
              </w:rPr>
              <w:t xml:space="preserve">Promote inclusion benefits of </w:t>
            </w:r>
            <w:hyperlink r:id="rId29" w:history="1">
              <w:r w:rsidRPr="001F11D0">
                <w:rPr>
                  <w:rStyle w:val="Hyperlink"/>
                  <w:rFonts w:cs="Arial"/>
                  <w:i/>
                  <w:iCs/>
                  <w:szCs w:val="22"/>
                  <w:lang w:eastAsia="en-US"/>
                </w:rPr>
                <w:t xml:space="preserve">Flexible </w:t>
              </w:r>
              <w:r w:rsidR="001F11D0" w:rsidRPr="001F11D0">
                <w:rPr>
                  <w:rStyle w:val="Hyperlink"/>
                  <w:rFonts w:cs="Arial"/>
                  <w:i/>
                  <w:iCs/>
                  <w:szCs w:val="22"/>
                  <w:lang w:eastAsia="en-US"/>
                </w:rPr>
                <w:t>w</w:t>
              </w:r>
              <w:r w:rsidRPr="001F11D0">
                <w:rPr>
                  <w:rStyle w:val="Hyperlink"/>
                  <w:rFonts w:cs="Arial"/>
                  <w:i/>
                  <w:iCs/>
                  <w:szCs w:val="22"/>
                  <w:lang w:eastAsia="en-US"/>
                </w:rPr>
                <w:t xml:space="preserve">ork </w:t>
              </w:r>
              <w:r w:rsidR="001F11D0" w:rsidRPr="001F11D0">
                <w:rPr>
                  <w:rStyle w:val="Hyperlink"/>
                  <w:rFonts w:cs="Arial"/>
                  <w:i/>
                  <w:iCs/>
                  <w:szCs w:val="22"/>
                  <w:lang w:eastAsia="en-US"/>
                </w:rPr>
                <w:t>a</w:t>
              </w:r>
              <w:r w:rsidRPr="001F11D0">
                <w:rPr>
                  <w:rStyle w:val="Hyperlink"/>
                  <w:rFonts w:cs="Arial"/>
                  <w:i/>
                  <w:iCs/>
                  <w:szCs w:val="22"/>
                  <w:lang w:eastAsia="en-US"/>
                </w:rPr>
                <w:t xml:space="preserve">rrangements </w:t>
              </w:r>
              <w:r w:rsidR="001F11D0" w:rsidRPr="001F11D0">
                <w:rPr>
                  <w:rStyle w:val="Hyperlink"/>
                  <w:rFonts w:cs="Arial"/>
                  <w:i/>
                  <w:iCs/>
                  <w:szCs w:val="22"/>
                  <w:lang w:eastAsia="en-US"/>
                </w:rPr>
                <w:t>p</w:t>
              </w:r>
              <w:r w:rsidRPr="001F11D0">
                <w:rPr>
                  <w:rStyle w:val="Hyperlink"/>
                  <w:rFonts w:cs="Arial"/>
                  <w:i/>
                  <w:iCs/>
                  <w:szCs w:val="22"/>
                  <w:lang w:eastAsia="en-US"/>
                </w:rPr>
                <w:t>olicy</w:t>
              </w:r>
            </w:hyperlink>
            <w:r w:rsidRPr="004B4926">
              <w:rPr>
                <w:rFonts w:cs="Arial"/>
                <w:szCs w:val="22"/>
                <w:lang w:eastAsia="en-US"/>
              </w:rPr>
              <w:t xml:space="preserve"> and </w:t>
            </w:r>
            <w:hyperlink r:id="rId30" w:history="1">
              <w:r w:rsidRPr="001F11D0">
                <w:rPr>
                  <w:rStyle w:val="Hyperlink"/>
                  <w:rFonts w:cs="Arial"/>
                  <w:i/>
                  <w:iCs/>
                  <w:szCs w:val="22"/>
                  <w:lang w:eastAsia="en-US"/>
                </w:rPr>
                <w:t>Reasonable</w:t>
              </w:r>
              <w:r w:rsidR="002A7479" w:rsidRPr="001F11D0">
                <w:rPr>
                  <w:rStyle w:val="Hyperlink"/>
                  <w:rFonts w:cs="Arial"/>
                  <w:i/>
                  <w:iCs/>
                  <w:szCs w:val="22"/>
                  <w:lang w:eastAsia="en-US"/>
                </w:rPr>
                <w:t xml:space="preserve"> </w:t>
              </w:r>
              <w:r w:rsidR="001F11D0">
                <w:rPr>
                  <w:rStyle w:val="Hyperlink"/>
                  <w:rFonts w:cs="Arial"/>
                  <w:i/>
                  <w:iCs/>
                  <w:szCs w:val="22"/>
                  <w:lang w:eastAsia="en-US"/>
                </w:rPr>
                <w:t>w</w:t>
              </w:r>
              <w:r w:rsidR="002A7479" w:rsidRPr="001F11D0">
                <w:rPr>
                  <w:rStyle w:val="Hyperlink"/>
                  <w:rFonts w:cs="Arial"/>
                  <w:i/>
                  <w:iCs/>
                  <w:szCs w:val="22"/>
                  <w:lang w:eastAsia="en-US"/>
                </w:rPr>
                <w:t>orkplace</w:t>
              </w:r>
              <w:r w:rsidRPr="001F11D0">
                <w:rPr>
                  <w:rStyle w:val="Hyperlink"/>
                  <w:rFonts w:cs="Arial"/>
                  <w:i/>
                  <w:iCs/>
                  <w:szCs w:val="22"/>
                  <w:lang w:eastAsia="en-US"/>
                </w:rPr>
                <w:t xml:space="preserve"> </w:t>
              </w:r>
              <w:r w:rsidR="001F11D0">
                <w:rPr>
                  <w:rStyle w:val="Hyperlink"/>
                  <w:rFonts w:cs="Arial"/>
                  <w:i/>
                  <w:iCs/>
                  <w:szCs w:val="22"/>
                  <w:lang w:eastAsia="en-US"/>
                </w:rPr>
                <w:t>a</w:t>
              </w:r>
              <w:r w:rsidRPr="001F11D0">
                <w:rPr>
                  <w:rStyle w:val="Hyperlink"/>
                  <w:rFonts w:cs="Arial"/>
                  <w:i/>
                  <w:iCs/>
                  <w:szCs w:val="22"/>
                  <w:lang w:eastAsia="en-US"/>
                </w:rPr>
                <w:t xml:space="preserve">djustments </w:t>
              </w:r>
              <w:r w:rsidR="001F11D0">
                <w:rPr>
                  <w:rStyle w:val="Hyperlink"/>
                  <w:rFonts w:cs="Arial"/>
                  <w:i/>
                  <w:iCs/>
                  <w:szCs w:val="22"/>
                  <w:lang w:eastAsia="en-US"/>
                </w:rPr>
                <w:t>p</w:t>
              </w:r>
              <w:r w:rsidRPr="001F11D0">
                <w:rPr>
                  <w:rStyle w:val="Hyperlink"/>
                  <w:rFonts w:cs="Arial"/>
                  <w:i/>
                  <w:iCs/>
                  <w:szCs w:val="22"/>
                  <w:lang w:eastAsia="en-US"/>
                </w:rPr>
                <w:t>olicy</w:t>
              </w:r>
            </w:hyperlink>
            <w:r w:rsidRPr="004B4926">
              <w:rPr>
                <w:rFonts w:cs="Arial"/>
                <w:szCs w:val="22"/>
                <w:lang w:eastAsia="en-US"/>
              </w:rPr>
              <w:t xml:space="preserve"> </w:t>
            </w:r>
          </w:p>
        </w:tc>
        <w:tc>
          <w:tcPr>
            <w:tcW w:w="2135" w:type="dxa"/>
          </w:tcPr>
          <w:p w14:paraId="54F82A0D" w14:textId="50ACC701" w:rsidR="00470004" w:rsidRPr="00F94E25" w:rsidRDefault="004B4926">
            <w:pPr>
              <w:rPr>
                <w:rFonts w:cs="Arial"/>
                <w:szCs w:val="22"/>
              </w:rPr>
            </w:pPr>
            <w:r w:rsidRPr="004B4926">
              <w:rPr>
                <w:rFonts w:cs="Arial"/>
                <w:szCs w:val="22"/>
              </w:rPr>
              <w:t xml:space="preserve">Showcase flexible work options and the purpose and benefits of reasonable adjustments to engage with employees </w:t>
            </w:r>
            <w:r w:rsidR="00D70426">
              <w:rPr>
                <w:rFonts w:cs="Arial"/>
                <w:szCs w:val="22"/>
              </w:rPr>
              <w:t xml:space="preserve">living with </w:t>
            </w:r>
            <w:r w:rsidRPr="004B4926">
              <w:rPr>
                <w:rFonts w:cs="Arial"/>
                <w:szCs w:val="22"/>
              </w:rPr>
              <w:t>disability to support full participation in work life</w:t>
            </w:r>
          </w:p>
        </w:tc>
        <w:tc>
          <w:tcPr>
            <w:tcW w:w="2267" w:type="dxa"/>
          </w:tcPr>
          <w:p w14:paraId="3A942E87" w14:textId="72D2C98C" w:rsidR="004B4926" w:rsidRPr="002A1E29" w:rsidRDefault="004B4926" w:rsidP="002A1E29">
            <w:pPr>
              <w:pStyle w:val="ListParagraph"/>
              <w:numPr>
                <w:ilvl w:val="0"/>
                <w:numId w:val="28"/>
              </w:numPr>
              <w:spacing w:after="120"/>
              <w:ind w:left="190" w:hanging="255"/>
              <w:rPr>
                <w:rFonts w:cs="Arial"/>
                <w:szCs w:val="22"/>
              </w:rPr>
            </w:pPr>
            <w:r w:rsidRPr="002A1E29">
              <w:rPr>
                <w:rFonts w:cs="Arial"/>
                <w:szCs w:val="22"/>
              </w:rPr>
              <w:t>Update of relevant Human Resources intranet pages (Inclusive, targeted and identified recruitment/ Equity and diversity)</w:t>
            </w:r>
          </w:p>
          <w:p w14:paraId="4F7224BD" w14:textId="19690050" w:rsidR="00470004" w:rsidRPr="002A1E29" w:rsidRDefault="004B4926" w:rsidP="002A1E29">
            <w:pPr>
              <w:pStyle w:val="ListParagraph"/>
              <w:numPr>
                <w:ilvl w:val="0"/>
                <w:numId w:val="28"/>
              </w:numPr>
              <w:spacing w:after="120"/>
              <w:ind w:left="190" w:hanging="255"/>
              <w:rPr>
                <w:rFonts w:cs="Arial"/>
                <w:szCs w:val="22"/>
              </w:rPr>
            </w:pPr>
            <w:r w:rsidRPr="002A1E29">
              <w:rPr>
                <w:rFonts w:cs="Arial"/>
                <w:szCs w:val="22"/>
              </w:rPr>
              <w:t>Published content on intranet stories/ Equity and Diversity Newsletter/ Champion messages throughout the year</w:t>
            </w:r>
          </w:p>
        </w:tc>
        <w:tc>
          <w:tcPr>
            <w:tcW w:w="1650" w:type="dxa"/>
          </w:tcPr>
          <w:p w14:paraId="145AA3A7" w14:textId="77777777" w:rsidR="004B4926" w:rsidRPr="004B4926" w:rsidRDefault="004B4926" w:rsidP="001767F1">
            <w:pPr>
              <w:spacing w:after="120"/>
              <w:rPr>
                <w:rFonts w:cs="Arial"/>
                <w:szCs w:val="22"/>
              </w:rPr>
            </w:pPr>
            <w:r w:rsidRPr="004B4926">
              <w:rPr>
                <w:rFonts w:cs="Arial"/>
                <w:szCs w:val="22"/>
              </w:rPr>
              <w:t>1. July 2026</w:t>
            </w:r>
          </w:p>
          <w:p w14:paraId="68F855B4" w14:textId="74450034" w:rsidR="00470004" w:rsidRPr="00F94E25" w:rsidRDefault="004B4926" w:rsidP="001767F1">
            <w:pPr>
              <w:spacing w:after="120"/>
              <w:rPr>
                <w:rFonts w:cs="Arial"/>
                <w:szCs w:val="22"/>
              </w:rPr>
            </w:pPr>
            <w:r w:rsidRPr="004B4926">
              <w:rPr>
                <w:rFonts w:cs="Arial"/>
                <w:szCs w:val="22"/>
              </w:rPr>
              <w:t>2. Ongoing</w:t>
            </w:r>
          </w:p>
        </w:tc>
        <w:tc>
          <w:tcPr>
            <w:tcW w:w="2161" w:type="dxa"/>
          </w:tcPr>
          <w:p w14:paraId="614A9951" w14:textId="645636A4" w:rsidR="004B4926" w:rsidRDefault="004B4926" w:rsidP="002A1E29">
            <w:pPr>
              <w:pStyle w:val="ListParagraph"/>
              <w:numPr>
                <w:ilvl w:val="0"/>
                <w:numId w:val="30"/>
              </w:numPr>
              <w:spacing w:after="120"/>
              <w:ind w:left="250" w:hanging="315"/>
              <w:rPr>
                <w:rFonts w:cs="Arial"/>
                <w:szCs w:val="22"/>
              </w:rPr>
            </w:pPr>
            <w:r w:rsidRPr="002A1E29">
              <w:rPr>
                <w:rFonts w:cs="Arial"/>
                <w:szCs w:val="22"/>
              </w:rPr>
              <w:t xml:space="preserve">Human Resources page owners </w:t>
            </w:r>
          </w:p>
          <w:p w14:paraId="19FCBB93" w14:textId="3729D8A0" w:rsidR="00470004" w:rsidRPr="002A1E29" w:rsidRDefault="002A1E29" w:rsidP="002A1E29">
            <w:pPr>
              <w:pStyle w:val="ListParagraph"/>
              <w:numPr>
                <w:ilvl w:val="0"/>
                <w:numId w:val="30"/>
              </w:numPr>
              <w:spacing w:after="120"/>
              <w:ind w:left="250" w:hanging="315"/>
              <w:rPr>
                <w:rFonts w:cs="Arial"/>
                <w:szCs w:val="22"/>
              </w:rPr>
            </w:pPr>
            <w:r>
              <w:rPr>
                <w:rFonts w:cs="Arial"/>
                <w:szCs w:val="22"/>
              </w:rPr>
              <w:t>Equity and Diversity Network</w:t>
            </w:r>
          </w:p>
        </w:tc>
      </w:tr>
      <w:tr w:rsidR="00FA77D6" w:rsidRPr="00F94E25" w14:paraId="39E22F86" w14:textId="77777777" w:rsidTr="00F61725">
        <w:tc>
          <w:tcPr>
            <w:tcW w:w="829" w:type="dxa"/>
          </w:tcPr>
          <w:p w14:paraId="28CFD73B" w14:textId="63B3D5B9" w:rsidR="00E85515" w:rsidRPr="00F94E25" w:rsidRDefault="00D851D7">
            <w:pPr>
              <w:rPr>
                <w:rFonts w:cs="Arial"/>
                <w:szCs w:val="22"/>
              </w:rPr>
            </w:pPr>
            <w:r>
              <w:rPr>
                <w:rFonts w:cs="Arial"/>
                <w:szCs w:val="22"/>
              </w:rPr>
              <w:lastRenderedPageBreak/>
              <w:t>2.3</w:t>
            </w:r>
          </w:p>
        </w:tc>
        <w:tc>
          <w:tcPr>
            <w:tcW w:w="2796" w:type="dxa"/>
          </w:tcPr>
          <w:p w14:paraId="4880B725" w14:textId="77777777" w:rsidR="00E85515" w:rsidRPr="00F94E25" w:rsidRDefault="00E85515">
            <w:pPr>
              <w:rPr>
                <w:rFonts w:cs="Arial"/>
                <w:szCs w:val="22"/>
              </w:rPr>
            </w:pPr>
          </w:p>
        </w:tc>
        <w:tc>
          <w:tcPr>
            <w:tcW w:w="2722" w:type="dxa"/>
          </w:tcPr>
          <w:p w14:paraId="0CFECF93" w14:textId="470EACBF" w:rsidR="00E85515" w:rsidRPr="001767F1" w:rsidRDefault="00612341" w:rsidP="00470004">
            <w:pPr>
              <w:autoSpaceDE w:val="0"/>
              <w:autoSpaceDN w:val="0"/>
              <w:adjustRightInd w:val="0"/>
              <w:spacing w:after="0"/>
              <w:rPr>
                <w:rFonts w:cs="Arial"/>
                <w:szCs w:val="22"/>
                <w:lang w:eastAsia="en-US"/>
              </w:rPr>
            </w:pPr>
            <w:r w:rsidRPr="00612341">
              <w:rPr>
                <w:rFonts w:cs="Arial"/>
                <w:szCs w:val="22"/>
                <w:lang w:eastAsia="en-US"/>
              </w:rPr>
              <w:t>Ensure a consistent disability inclusive approach to recruitment policy and practice </w:t>
            </w:r>
          </w:p>
        </w:tc>
        <w:tc>
          <w:tcPr>
            <w:tcW w:w="2135" w:type="dxa"/>
          </w:tcPr>
          <w:p w14:paraId="2B5E3907" w14:textId="07DC35EF" w:rsidR="00612341" w:rsidRPr="00612341" w:rsidRDefault="00612341" w:rsidP="001767F1">
            <w:pPr>
              <w:autoSpaceDE w:val="0"/>
              <w:autoSpaceDN w:val="0"/>
              <w:adjustRightInd w:val="0"/>
              <w:spacing w:after="120"/>
              <w:rPr>
                <w:rFonts w:cs="Arial"/>
                <w:szCs w:val="22"/>
              </w:rPr>
            </w:pPr>
            <w:r w:rsidRPr="00612341">
              <w:rPr>
                <w:rFonts w:cs="Arial"/>
                <w:szCs w:val="22"/>
              </w:rPr>
              <w:t xml:space="preserve">Hiring managers and selection panels complete recruitment processes </w:t>
            </w:r>
            <w:r w:rsidR="009A5D14">
              <w:rPr>
                <w:rFonts w:cs="Arial"/>
                <w:szCs w:val="22"/>
              </w:rPr>
              <w:t xml:space="preserve">which align to the </w:t>
            </w:r>
            <w:hyperlink r:id="rId31" w:history="1">
              <w:r w:rsidR="009A5D14" w:rsidRPr="00F61725">
                <w:rPr>
                  <w:rStyle w:val="Hyperlink"/>
                  <w:i/>
                  <w:iCs/>
                </w:rPr>
                <w:t xml:space="preserve">Recruitment and </w:t>
              </w:r>
              <w:r w:rsidR="001F11D0">
                <w:rPr>
                  <w:rStyle w:val="Hyperlink"/>
                  <w:i/>
                  <w:iCs/>
                </w:rPr>
                <w:t>s</w:t>
              </w:r>
              <w:r w:rsidR="009A5D14" w:rsidRPr="00F61725">
                <w:rPr>
                  <w:rStyle w:val="Hyperlink"/>
                  <w:i/>
                  <w:iCs/>
                </w:rPr>
                <w:t xml:space="preserve">election </w:t>
              </w:r>
              <w:r w:rsidR="001F11D0">
                <w:rPr>
                  <w:rStyle w:val="Hyperlink"/>
                  <w:i/>
                  <w:iCs/>
                </w:rPr>
                <w:t>p</w:t>
              </w:r>
              <w:r w:rsidR="009A5D14" w:rsidRPr="00F61725">
                <w:rPr>
                  <w:rStyle w:val="Hyperlink"/>
                  <w:i/>
                  <w:iCs/>
                </w:rPr>
                <w:t>olicy</w:t>
              </w:r>
            </w:hyperlink>
          </w:p>
          <w:p w14:paraId="266DF8AB" w14:textId="07EEB1C2" w:rsidR="00A06436" w:rsidRPr="00F94E25" w:rsidRDefault="00612341" w:rsidP="001767F1">
            <w:pPr>
              <w:spacing w:after="120"/>
              <w:rPr>
                <w:rFonts w:cs="Arial"/>
                <w:szCs w:val="22"/>
              </w:rPr>
            </w:pPr>
            <w:r w:rsidRPr="00612341">
              <w:rPr>
                <w:rFonts w:cs="Arial"/>
                <w:szCs w:val="22"/>
              </w:rPr>
              <w:t>Adjustments are implemented as far as reasonably practicable prior to commencement of employment to allow for seamless transition to the workplace</w:t>
            </w:r>
          </w:p>
        </w:tc>
        <w:tc>
          <w:tcPr>
            <w:tcW w:w="2267" w:type="dxa"/>
          </w:tcPr>
          <w:p w14:paraId="58CA2844" w14:textId="3C67B7F5" w:rsidR="00612341" w:rsidRPr="00FA77D6" w:rsidRDefault="00612341" w:rsidP="00FA77D6">
            <w:pPr>
              <w:pStyle w:val="ListParagraph"/>
              <w:numPr>
                <w:ilvl w:val="0"/>
                <w:numId w:val="34"/>
              </w:numPr>
              <w:spacing w:after="120"/>
              <w:ind w:left="190" w:hanging="218"/>
              <w:rPr>
                <w:rFonts w:cs="Arial"/>
                <w:szCs w:val="22"/>
              </w:rPr>
            </w:pPr>
            <w:r w:rsidRPr="00FA77D6">
              <w:rPr>
                <w:rFonts w:cs="Arial"/>
                <w:szCs w:val="22"/>
              </w:rPr>
              <w:t xml:space="preserve">All hiring processes include accessibility/ accommodation options for candidates </w:t>
            </w:r>
          </w:p>
          <w:p w14:paraId="5E779E87" w14:textId="7208F669" w:rsidR="00612341" w:rsidRPr="00FA77D6" w:rsidRDefault="00612341" w:rsidP="00FA77D6">
            <w:pPr>
              <w:pStyle w:val="ListParagraph"/>
              <w:numPr>
                <w:ilvl w:val="0"/>
                <w:numId w:val="34"/>
              </w:numPr>
              <w:spacing w:after="120"/>
              <w:ind w:left="190" w:hanging="255"/>
              <w:rPr>
                <w:rFonts w:cs="Arial"/>
                <w:szCs w:val="22"/>
              </w:rPr>
            </w:pPr>
            <w:r w:rsidRPr="00FA77D6">
              <w:rPr>
                <w:rFonts w:cs="Arial"/>
                <w:szCs w:val="22"/>
              </w:rPr>
              <w:t>Disability recruitment to appear on standard Recruitment pages on H</w:t>
            </w:r>
            <w:r w:rsidR="00AB5C81" w:rsidRPr="00FA77D6">
              <w:rPr>
                <w:rFonts w:cs="Arial"/>
                <w:szCs w:val="22"/>
              </w:rPr>
              <w:t>uman Resources</w:t>
            </w:r>
            <w:r w:rsidRPr="00FA77D6">
              <w:rPr>
                <w:rFonts w:cs="Arial"/>
                <w:szCs w:val="22"/>
              </w:rPr>
              <w:t xml:space="preserve"> Intranet</w:t>
            </w:r>
          </w:p>
          <w:p w14:paraId="63E98FC9" w14:textId="25B66801" w:rsidR="00E85515" w:rsidRPr="00F94E25" w:rsidRDefault="00E85515" w:rsidP="009A5D14">
            <w:pPr>
              <w:spacing w:after="120"/>
              <w:rPr>
                <w:rFonts w:cs="Arial"/>
                <w:szCs w:val="22"/>
              </w:rPr>
            </w:pPr>
          </w:p>
        </w:tc>
        <w:tc>
          <w:tcPr>
            <w:tcW w:w="1650" w:type="dxa"/>
          </w:tcPr>
          <w:p w14:paraId="123DFFCB" w14:textId="150D2357" w:rsidR="00E85515" w:rsidRPr="00F94E25" w:rsidRDefault="00612341">
            <w:pPr>
              <w:rPr>
                <w:rFonts w:cs="Arial"/>
                <w:szCs w:val="22"/>
              </w:rPr>
            </w:pPr>
            <w:r w:rsidRPr="00612341">
              <w:rPr>
                <w:rFonts w:cs="Arial"/>
                <w:szCs w:val="22"/>
              </w:rPr>
              <w:t>May 2026</w:t>
            </w:r>
          </w:p>
        </w:tc>
        <w:tc>
          <w:tcPr>
            <w:tcW w:w="2161" w:type="dxa"/>
          </w:tcPr>
          <w:p w14:paraId="3F6066FC" w14:textId="3D762C37" w:rsidR="00612341" w:rsidRPr="002A1E29" w:rsidRDefault="00612341" w:rsidP="002A1E29">
            <w:pPr>
              <w:pStyle w:val="ListParagraph"/>
              <w:numPr>
                <w:ilvl w:val="0"/>
                <w:numId w:val="32"/>
              </w:numPr>
              <w:spacing w:after="120"/>
              <w:ind w:left="108" w:hanging="200"/>
              <w:rPr>
                <w:rFonts w:cs="Arial"/>
                <w:szCs w:val="22"/>
              </w:rPr>
            </w:pPr>
            <w:r w:rsidRPr="002A1E29">
              <w:rPr>
                <w:rFonts w:cs="Arial"/>
                <w:szCs w:val="22"/>
              </w:rPr>
              <w:t xml:space="preserve">Human Resources Business Partnerships </w:t>
            </w:r>
            <w:r w:rsidR="00A04762" w:rsidRPr="002A1E29">
              <w:rPr>
                <w:rFonts w:cs="Arial"/>
                <w:szCs w:val="22"/>
              </w:rPr>
              <w:t>and</w:t>
            </w:r>
            <w:r w:rsidRPr="002A1E29">
              <w:rPr>
                <w:rFonts w:cs="Arial"/>
                <w:szCs w:val="22"/>
              </w:rPr>
              <w:t xml:space="preserve"> Hiring managers</w:t>
            </w:r>
          </w:p>
          <w:p w14:paraId="6F8AC631" w14:textId="2B896F78" w:rsidR="00E85515" w:rsidRPr="002A1E29" w:rsidRDefault="00612341" w:rsidP="002A1E29">
            <w:pPr>
              <w:pStyle w:val="ListParagraph"/>
              <w:numPr>
                <w:ilvl w:val="0"/>
                <w:numId w:val="32"/>
              </w:numPr>
              <w:spacing w:after="120"/>
              <w:ind w:left="108" w:hanging="200"/>
              <w:rPr>
                <w:rFonts w:cs="Arial"/>
                <w:szCs w:val="22"/>
              </w:rPr>
            </w:pPr>
            <w:r w:rsidRPr="002A1E29">
              <w:rPr>
                <w:rFonts w:cs="Arial"/>
                <w:szCs w:val="22"/>
              </w:rPr>
              <w:t>Attraction and Recruitment intranet/internet page owners</w:t>
            </w:r>
          </w:p>
        </w:tc>
      </w:tr>
      <w:tr w:rsidR="00FA77D6" w:rsidRPr="00F94E25" w14:paraId="2E736442" w14:textId="77777777" w:rsidTr="00F61725">
        <w:tc>
          <w:tcPr>
            <w:tcW w:w="829" w:type="dxa"/>
          </w:tcPr>
          <w:p w14:paraId="6A3A6EC1" w14:textId="59938C02" w:rsidR="00632253" w:rsidRPr="00F94E25" w:rsidRDefault="00632253">
            <w:pPr>
              <w:rPr>
                <w:rFonts w:cs="Arial"/>
                <w:szCs w:val="22"/>
              </w:rPr>
            </w:pPr>
            <w:bookmarkStart w:id="23" w:name="_Hlk213931431"/>
            <w:r>
              <w:rPr>
                <w:rFonts w:cs="Arial"/>
                <w:szCs w:val="22"/>
              </w:rPr>
              <w:t>2.4</w:t>
            </w:r>
          </w:p>
        </w:tc>
        <w:tc>
          <w:tcPr>
            <w:tcW w:w="2796" w:type="dxa"/>
          </w:tcPr>
          <w:p w14:paraId="5EB7DB92" w14:textId="73134A16" w:rsidR="00632253" w:rsidRPr="00AF4D76" w:rsidRDefault="00632253">
            <w:pPr>
              <w:rPr>
                <w:rFonts w:cs="Arial"/>
                <w:b/>
                <w:bCs/>
                <w:szCs w:val="22"/>
              </w:rPr>
            </w:pPr>
            <w:r w:rsidRPr="002417B5">
              <w:rPr>
                <w:rFonts w:cs="Arial"/>
                <w:b/>
                <w:bCs/>
                <w:szCs w:val="22"/>
              </w:rPr>
              <w:t>Training and Awareness</w:t>
            </w:r>
          </w:p>
        </w:tc>
        <w:tc>
          <w:tcPr>
            <w:tcW w:w="2722" w:type="dxa"/>
          </w:tcPr>
          <w:p w14:paraId="670D2D30" w14:textId="77777777" w:rsidR="00632253" w:rsidRPr="00612341" w:rsidRDefault="00632253" w:rsidP="00612341">
            <w:pPr>
              <w:autoSpaceDE w:val="0"/>
              <w:autoSpaceDN w:val="0"/>
              <w:adjustRightInd w:val="0"/>
              <w:spacing w:after="0"/>
              <w:rPr>
                <w:rFonts w:cs="Arial"/>
                <w:szCs w:val="22"/>
              </w:rPr>
            </w:pPr>
            <w:r w:rsidRPr="00612341">
              <w:rPr>
                <w:rFonts w:cs="Arial"/>
                <w:szCs w:val="22"/>
              </w:rPr>
              <w:t>Continuously update disability awareness</w:t>
            </w:r>
          </w:p>
          <w:p w14:paraId="4E6F5ABD" w14:textId="4FCBFAEE" w:rsidR="00632253" w:rsidRPr="00AF4D76" w:rsidRDefault="00632253" w:rsidP="00470004">
            <w:pPr>
              <w:autoSpaceDE w:val="0"/>
              <w:autoSpaceDN w:val="0"/>
              <w:adjustRightInd w:val="0"/>
              <w:spacing w:after="0"/>
              <w:rPr>
                <w:rFonts w:cs="Arial"/>
                <w:szCs w:val="22"/>
                <w:lang w:eastAsia="en-US"/>
              </w:rPr>
            </w:pPr>
            <w:r w:rsidRPr="00612341">
              <w:rPr>
                <w:rFonts w:cs="Arial"/>
                <w:szCs w:val="22"/>
              </w:rPr>
              <w:t>training options on a range of topics pertaining to disability, and intersectionality</w:t>
            </w:r>
          </w:p>
        </w:tc>
        <w:tc>
          <w:tcPr>
            <w:tcW w:w="2135" w:type="dxa"/>
          </w:tcPr>
          <w:p w14:paraId="20F8D150" w14:textId="39CFFFB5" w:rsidR="00632253" w:rsidRPr="00F94E25" w:rsidRDefault="00632253">
            <w:pPr>
              <w:rPr>
                <w:rFonts w:cs="Arial"/>
                <w:szCs w:val="22"/>
              </w:rPr>
            </w:pPr>
            <w:r w:rsidRPr="00612341">
              <w:rPr>
                <w:rFonts w:cs="Arial"/>
                <w:szCs w:val="22"/>
              </w:rPr>
              <w:t>Make non-mandatory courses about disability available to staff including funded services</w:t>
            </w:r>
          </w:p>
        </w:tc>
        <w:tc>
          <w:tcPr>
            <w:tcW w:w="2267" w:type="dxa"/>
          </w:tcPr>
          <w:p w14:paraId="0482BCF0" w14:textId="32C675DE" w:rsidR="00632253" w:rsidRPr="003851D2" w:rsidRDefault="00632253" w:rsidP="003851D2">
            <w:pPr>
              <w:spacing w:after="120"/>
              <w:rPr>
                <w:rFonts w:cs="Arial"/>
                <w:szCs w:val="22"/>
              </w:rPr>
            </w:pPr>
            <w:r w:rsidRPr="00612341">
              <w:rPr>
                <w:rFonts w:cs="Arial"/>
                <w:szCs w:val="22"/>
              </w:rPr>
              <w:t xml:space="preserve">Development of </w:t>
            </w:r>
            <w:r w:rsidR="002247A4">
              <w:rPr>
                <w:rFonts w:cs="Arial"/>
                <w:szCs w:val="22"/>
              </w:rPr>
              <w:t>e</w:t>
            </w:r>
            <w:r w:rsidRPr="00612341">
              <w:rPr>
                <w:rFonts w:cs="Arial"/>
                <w:szCs w:val="22"/>
              </w:rPr>
              <w:t xml:space="preserve">-learning disability modules </w:t>
            </w:r>
          </w:p>
        </w:tc>
        <w:tc>
          <w:tcPr>
            <w:tcW w:w="1650" w:type="dxa"/>
          </w:tcPr>
          <w:p w14:paraId="2696F29E" w14:textId="68EE7AE2" w:rsidR="00632253" w:rsidRPr="00F94E25" w:rsidRDefault="00632253">
            <w:pPr>
              <w:rPr>
                <w:rFonts w:cs="Arial"/>
                <w:szCs w:val="22"/>
              </w:rPr>
            </w:pPr>
            <w:r w:rsidRPr="00612341">
              <w:rPr>
                <w:rFonts w:cs="Arial"/>
                <w:szCs w:val="22"/>
              </w:rPr>
              <w:t>June 2026</w:t>
            </w:r>
          </w:p>
        </w:tc>
        <w:tc>
          <w:tcPr>
            <w:tcW w:w="2161" w:type="dxa"/>
          </w:tcPr>
          <w:p w14:paraId="07E6706B" w14:textId="38F813E8" w:rsidR="00632253" w:rsidRPr="00F94E25" w:rsidRDefault="00147DA5">
            <w:pPr>
              <w:rPr>
                <w:rFonts w:cs="Arial"/>
                <w:szCs w:val="22"/>
              </w:rPr>
            </w:pPr>
            <w:r>
              <w:rPr>
                <w:rFonts w:cs="Arial"/>
                <w:szCs w:val="22"/>
              </w:rPr>
              <w:t xml:space="preserve">Disability Practice Team, </w:t>
            </w:r>
            <w:r w:rsidR="000B6C4F">
              <w:rPr>
                <w:rFonts w:cs="Arial"/>
                <w:szCs w:val="22"/>
              </w:rPr>
              <w:t>Regional Operations</w:t>
            </w:r>
          </w:p>
        </w:tc>
      </w:tr>
      <w:tr w:rsidR="00FA77D6" w:rsidRPr="00F94E25" w14:paraId="111F30E6" w14:textId="77777777" w:rsidTr="00F61725">
        <w:tc>
          <w:tcPr>
            <w:tcW w:w="829" w:type="dxa"/>
          </w:tcPr>
          <w:p w14:paraId="01F01A5F" w14:textId="6FD7ACE9" w:rsidR="00632253" w:rsidRPr="00F94E25" w:rsidRDefault="00632253">
            <w:pPr>
              <w:rPr>
                <w:rFonts w:cs="Arial"/>
                <w:szCs w:val="22"/>
              </w:rPr>
            </w:pPr>
            <w:bookmarkStart w:id="24" w:name="_Hlk213931442"/>
            <w:bookmarkEnd w:id="23"/>
            <w:r>
              <w:rPr>
                <w:rFonts w:cs="Arial"/>
                <w:szCs w:val="22"/>
              </w:rPr>
              <w:t>2.5</w:t>
            </w:r>
          </w:p>
        </w:tc>
        <w:tc>
          <w:tcPr>
            <w:tcW w:w="2796" w:type="dxa"/>
          </w:tcPr>
          <w:p w14:paraId="733056E5" w14:textId="2C3394EC" w:rsidR="00632253" w:rsidRPr="002417B5" w:rsidRDefault="00632253">
            <w:pPr>
              <w:rPr>
                <w:rFonts w:cs="Arial"/>
                <w:b/>
                <w:bCs/>
                <w:szCs w:val="22"/>
              </w:rPr>
            </w:pPr>
          </w:p>
        </w:tc>
        <w:tc>
          <w:tcPr>
            <w:tcW w:w="2722" w:type="dxa"/>
          </w:tcPr>
          <w:p w14:paraId="20828BBA" w14:textId="632A26C6" w:rsidR="00632253" w:rsidRPr="00612341" w:rsidRDefault="00632253" w:rsidP="00612341">
            <w:pPr>
              <w:autoSpaceDE w:val="0"/>
              <w:autoSpaceDN w:val="0"/>
              <w:adjustRightInd w:val="0"/>
              <w:spacing w:after="0"/>
              <w:rPr>
                <w:rFonts w:cs="Arial"/>
                <w:szCs w:val="22"/>
              </w:rPr>
            </w:pPr>
            <w:r w:rsidRPr="00612341">
              <w:rPr>
                <w:rFonts w:cs="Arial"/>
                <w:szCs w:val="22"/>
              </w:rPr>
              <w:t>Embed Neurodevelopmental Disability Framework</w:t>
            </w:r>
            <w:r>
              <w:rPr>
                <w:rFonts w:cs="Arial"/>
                <w:szCs w:val="22"/>
              </w:rPr>
              <w:t xml:space="preserve"> (NDDF)</w:t>
            </w:r>
            <w:r w:rsidRPr="00612341">
              <w:rPr>
                <w:rFonts w:cs="Arial"/>
                <w:szCs w:val="22"/>
              </w:rPr>
              <w:t xml:space="preserve"> for Practice</w:t>
            </w:r>
          </w:p>
        </w:tc>
        <w:tc>
          <w:tcPr>
            <w:tcW w:w="2135" w:type="dxa"/>
          </w:tcPr>
          <w:p w14:paraId="0C8FFA85" w14:textId="77777777" w:rsidR="00632253" w:rsidRPr="00612341" w:rsidRDefault="00632253" w:rsidP="00612341">
            <w:pPr>
              <w:autoSpaceDE w:val="0"/>
              <w:autoSpaceDN w:val="0"/>
              <w:adjustRightInd w:val="0"/>
              <w:spacing w:after="0"/>
              <w:rPr>
                <w:rFonts w:cs="Arial"/>
                <w:szCs w:val="22"/>
              </w:rPr>
            </w:pPr>
            <w:r w:rsidRPr="00612341">
              <w:rPr>
                <w:rFonts w:cs="Arial"/>
                <w:szCs w:val="22"/>
              </w:rPr>
              <w:t xml:space="preserve">Deliver NDDF training to staff in line with screening and assessment services coming </w:t>
            </w:r>
            <w:r w:rsidRPr="00612341">
              <w:rPr>
                <w:rFonts w:cs="Arial"/>
                <w:szCs w:val="22"/>
              </w:rPr>
              <w:lastRenderedPageBreak/>
              <w:t>onboard in each region</w:t>
            </w:r>
          </w:p>
          <w:p w14:paraId="0A8A6C3A" w14:textId="77777777" w:rsidR="00632253" w:rsidRPr="00612341" w:rsidRDefault="00632253" w:rsidP="00612341">
            <w:pPr>
              <w:autoSpaceDE w:val="0"/>
              <w:autoSpaceDN w:val="0"/>
              <w:adjustRightInd w:val="0"/>
              <w:spacing w:after="0"/>
              <w:rPr>
                <w:rFonts w:cs="Arial"/>
                <w:szCs w:val="22"/>
              </w:rPr>
            </w:pPr>
          </w:p>
          <w:p w14:paraId="4B3724C7" w14:textId="1033411D" w:rsidR="00632253" w:rsidRPr="00612341" w:rsidRDefault="00632253">
            <w:pPr>
              <w:rPr>
                <w:rFonts w:cs="Arial"/>
                <w:szCs w:val="22"/>
              </w:rPr>
            </w:pPr>
            <w:r w:rsidRPr="00612341">
              <w:rPr>
                <w:rFonts w:cs="Arial"/>
                <w:szCs w:val="22"/>
              </w:rPr>
              <w:t>Develop an online practice toolkit for staff including resources for disability adaptions</w:t>
            </w:r>
          </w:p>
        </w:tc>
        <w:tc>
          <w:tcPr>
            <w:tcW w:w="2267" w:type="dxa"/>
          </w:tcPr>
          <w:p w14:paraId="7B33D662" w14:textId="392E70D3" w:rsidR="00632253" w:rsidRPr="00FA77D6" w:rsidRDefault="00632253" w:rsidP="00FA77D6">
            <w:pPr>
              <w:pStyle w:val="ListParagraph"/>
              <w:numPr>
                <w:ilvl w:val="0"/>
                <w:numId w:val="35"/>
              </w:numPr>
              <w:spacing w:after="120"/>
              <w:ind w:left="190" w:hanging="255"/>
              <w:rPr>
                <w:rFonts w:cs="Arial"/>
                <w:szCs w:val="22"/>
              </w:rPr>
            </w:pPr>
            <w:r w:rsidRPr="00FA77D6">
              <w:rPr>
                <w:rFonts w:cs="Arial"/>
                <w:szCs w:val="22"/>
              </w:rPr>
              <w:lastRenderedPageBreak/>
              <w:t xml:space="preserve">Delivery of </w:t>
            </w:r>
            <w:r w:rsidR="000B280E" w:rsidRPr="00FA77D6">
              <w:rPr>
                <w:rFonts w:cs="Arial"/>
                <w:szCs w:val="22"/>
              </w:rPr>
              <w:t xml:space="preserve">NDDF </w:t>
            </w:r>
            <w:r w:rsidRPr="00FA77D6">
              <w:rPr>
                <w:rFonts w:cs="Arial"/>
                <w:szCs w:val="22"/>
              </w:rPr>
              <w:t>training</w:t>
            </w:r>
          </w:p>
          <w:p w14:paraId="1D8AC7B4" w14:textId="7DE0EE99" w:rsidR="00632253" w:rsidRPr="00FA77D6" w:rsidRDefault="00632253" w:rsidP="00FA77D6">
            <w:pPr>
              <w:pStyle w:val="ListParagraph"/>
              <w:numPr>
                <w:ilvl w:val="0"/>
                <w:numId w:val="35"/>
              </w:numPr>
              <w:spacing w:after="120"/>
              <w:ind w:left="190" w:hanging="255"/>
              <w:rPr>
                <w:rFonts w:cs="Arial"/>
                <w:szCs w:val="22"/>
              </w:rPr>
            </w:pPr>
            <w:r w:rsidRPr="00FA77D6">
              <w:rPr>
                <w:rFonts w:cs="Arial"/>
                <w:szCs w:val="22"/>
              </w:rPr>
              <w:t xml:space="preserve">Practice toolkit published and accessible, </w:t>
            </w:r>
            <w:r w:rsidRPr="00FA77D6">
              <w:rPr>
                <w:rFonts w:cs="Arial"/>
                <w:szCs w:val="22"/>
              </w:rPr>
              <w:lastRenderedPageBreak/>
              <w:t>including user guide</w:t>
            </w:r>
          </w:p>
        </w:tc>
        <w:tc>
          <w:tcPr>
            <w:tcW w:w="1650" w:type="dxa"/>
          </w:tcPr>
          <w:p w14:paraId="67BABAC7" w14:textId="4578AE4D" w:rsidR="00632253" w:rsidRDefault="00AB6C74" w:rsidP="00FA77D6">
            <w:pPr>
              <w:pStyle w:val="ListParagraph"/>
              <w:numPr>
                <w:ilvl w:val="0"/>
                <w:numId w:val="36"/>
              </w:numPr>
              <w:spacing w:after="120"/>
              <w:ind w:left="195" w:hanging="261"/>
              <w:rPr>
                <w:rFonts w:cs="Arial"/>
                <w:szCs w:val="22"/>
              </w:rPr>
            </w:pPr>
            <w:proofErr w:type="gramStart"/>
            <w:r w:rsidRPr="00FA77D6">
              <w:rPr>
                <w:rFonts w:cs="Arial"/>
                <w:szCs w:val="22"/>
              </w:rPr>
              <w:lastRenderedPageBreak/>
              <w:t>South</w:t>
            </w:r>
            <w:r w:rsidR="005B4842" w:rsidRPr="00FA77D6">
              <w:rPr>
                <w:rFonts w:cs="Arial"/>
                <w:szCs w:val="22"/>
              </w:rPr>
              <w:t xml:space="preserve"> E</w:t>
            </w:r>
            <w:r w:rsidRPr="00FA77D6">
              <w:rPr>
                <w:rFonts w:cs="Arial"/>
                <w:szCs w:val="22"/>
              </w:rPr>
              <w:t>ast</w:t>
            </w:r>
            <w:proofErr w:type="gramEnd"/>
            <w:r w:rsidR="00632253" w:rsidRPr="00FA77D6">
              <w:rPr>
                <w:rFonts w:cs="Arial"/>
                <w:szCs w:val="22"/>
              </w:rPr>
              <w:t>, Brisbane and Moreton Bay</w:t>
            </w:r>
            <w:r w:rsidR="002247A4" w:rsidRPr="00FA77D6">
              <w:rPr>
                <w:rFonts w:cs="Arial"/>
                <w:szCs w:val="22"/>
              </w:rPr>
              <w:t xml:space="preserve"> – </w:t>
            </w:r>
            <w:r w:rsidR="00632253" w:rsidRPr="00FA77D6">
              <w:rPr>
                <w:rFonts w:cs="Arial"/>
                <w:szCs w:val="22"/>
              </w:rPr>
              <w:t>March 2026</w:t>
            </w:r>
          </w:p>
          <w:p w14:paraId="41353888" w14:textId="4C5BA451" w:rsidR="00FA77D6" w:rsidRPr="00FA77D6" w:rsidRDefault="00FA77D6" w:rsidP="00FA77D6">
            <w:pPr>
              <w:pStyle w:val="ListParagraph"/>
              <w:numPr>
                <w:ilvl w:val="0"/>
                <w:numId w:val="36"/>
              </w:numPr>
              <w:spacing w:after="120"/>
              <w:ind w:left="195" w:hanging="261"/>
              <w:rPr>
                <w:rFonts w:cs="Arial"/>
                <w:szCs w:val="22"/>
              </w:rPr>
            </w:pPr>
            <w:proofErr w:type="gramStart"/>
            <w:r>
              <w:rPr>
                <w:rFonts w:cs="Arial"/>
                <w:szCs w:val="22"/>
              </w:rPr>
              <w:lastRenderedPageBreak/>
              <w:t>South West</w:t>
            </w:r>
            <w:proofErr w:type="gramEnd"/>
            <w:r>
              <w:rPr>
                <w:rFonts w:cs="Arial"/>
                <w:szCs w:val="22"/>
              </w:rPr>
              <w:t>, Sunshine Coast and Centre – September 2026</w:t>
            </w:r>
          </w:p>
          <w:p w14:paraId="701BFCF5" w14:textId="163229EB" w:rsidR="00632253" w:rsidRPr="00612341" w:rsidRDefault="00632253" w:rsidP="00987FDB">
            <w:pPr>
              <w:spacing w:after="120"/>
              <w:rPr>
                <w:rFonts w:cs="Arial"/>
                <w:szCs w:val="22"/>
              </w:rPr>
            </w:pPr>
            <w:r>
              <w:rPr>
                <w:rFonts w:cs="Arial"/>
                <w:szCs w:val="22"/>
              </w:rPr>
              <w:t>(</w:t>
            </w:r>
            <w:r w:rsidRPr="00612341">
              <w:rPr>
                <w:rFonts w:cs="Arial"/>
                <w:szCs w:val="22"/>
              </w:rPr>
              <w:t>Far North Queensland</w:t>
            </w:r>
            <w:r>
              <w:rPr>
                <w:rFonts w:cs="Arial"/>
                <w:szCs w:val="22"/>
              </w:rPr>
              <w:t xml:space="preserve"> and</w:t>
            </w:r>
            <w:r w:rsidRPr="00612341">
              <w:rPr>
                <w:rFonts w:cs="Arial"/>
                <w:szCs w:val="22"/>
              </w:rPr>
              <w:t xml:space="preserve"> North Queensland</w:t>
            </w:r>
            <w:r>
              <w:rPr>
                <w:rFonts w:cs="Arial"/>
                <w:szCs w:val="22"/>
              </w:rPr>
              <w:t xml:space="preserve"> delivery scheduled for </w:t>
            </w:r>
            <w:r w:rsidRPr="00612341">
              <w:rPr>
                <w:rFonts w:cs="Arial"/>
                <w:szCs w:val="22"/>
              </w:rPr>
              <w:t>2027</w:t>
            </w:r>
            <w:r>
              <w:rPr>
                <w:rFonts w:cs="Arial"/>
                <w:szCs w:val="22"/>
              </w:rPr>
              <w:t>)</w:t>
            </w:r>
          </w:p>
        </w:tc>
        <w:tc>
          <w:tcPr>
            <w:tcW w:w="2161" w:type="dxa"/>
          </w:tcPr>
          <w:p w14:paraId="7CC44886" w14:textId="53E7FC63" w:rsidR="00632253" w:rsidRPr="00F94E25" w:rsidRDefault="000B6C4F">
            <w:pPr>
              <w:rPr>
                <w:rFonts w:cs="Arial"/>
                <w:szCs w:val="22"/>
              </w:rPr>
            </w:pPr>
            <w:r>
              <w:rPr>
                <w:rFonts w:cs="Arial"/>
                <w:szCs w:val="22"/>
              </w:rPr>
              <w:lastRenderedPageBreak/>
              <w:t>Disability Practice Team, Regional Operations</w:t>
            </w:r>
          </w:p>
        </w:tc>
      </w:tr>
      <w:bookmarkEnd w:id="24"/>
      <w:tr w:rsidR="00FA77D6" w:rsidRPr="00F94E25" w14:paraId="22A3D3F1" w14:textId="77777777" w:rsidTr="00F61725">
        <w:tc>
          <w:tcPr>
            <w:tcW w:w="829" w:type="dxa"/>
          </w:tcPr>
          <w:p w14:paraId="4A97E5DD" w14:textId="514F3B43" w:rsidR="00632253" w:rsidRPr="00F94E25" w:rsidRDefault="00632253">
            <w:pPr>
              <w:rPr>
                <w:rFonts w:cs="Arial"/>
                <w:szCs w:val="22"/>
              </w:rPr>
            </w:pPr>
            <w:r>
              <w:rPr>
                <w:rFonts w:cs="Arial"/>
                <w:szCs w:val="22"/>
              </w:rPr>
              <w:t>2.6</w:t>
            </w:r>
          </w:p>
        </w:tc>
        <w:tc>
          <w:tcPr>
            <w:tcW w:w="2796" w:type="dxa"/>
          </w:tcPr>
          <w:p w14:paraId="405A2CCC" w14:textId="31822BDA" w:rsidR="00632253" w:rsidRPr="00F94E25" w:rsidRDefault="00632253">
            <w:pPr>
              <w:rPr>
                <w:rFonts w:cs="Arial"/>
                <w:szCs w:val="22"/>
              </w:rPr>
            </w:pPr>
          </w:p>
        </w:tc>
        <w:tc>
          <w:tcPr>
            <w:tcW w:w="2722" w:type="dxa"/>
          </w:tcPr>
          <w:p w14:paraId="5E755BF5" w14:textId="1326E12A" w:rsidR="00632253" w:rsidRPr="00F94E25" w:rsidRDefault="00632253" w:rsidP="00470004">
            <w:pPr>
              <w:autoSpaceDE w:val="0"/>
              <w:autoSpaceDN w:val="0"/>
              <w:adjustRightInd w:val="0"/>
              <w:spacing w:after="0"/>
              <w:rPr>
                <w:rFonts w:cs="Arial"/>
                <w:szCs w:val="22"/>
              </w:rPr>
            </w:pPr>
            <w:r w:rsidRPr="00A62B49">
              <w:rPr>
                <w:rFonts w:cs="Arial"/>
                <w:szCs w:val="22"/>
              </w:rPr>
              <w:t>Increase visibility of inclusion initiatives</w:t>
            </w:r>
          </w:p>
        </w:tc>
        <w:tc>
          <w:tcPr>
            <w:tcW w:w="2135" w:type="dxa"/>
          </w:tcPr>
          <w:p w14:paraId="797BAC17" w14:textId="101CBDAA" w:rsidR="00632253" w:rsidRDefault="00632253" w:rsidP="00A62B49">
            <w:pPr>
              <w:autoSpaceDE w:val="0"/>
              <w:autoSpaceDN w:val="0"/>
              <w:adjustRightInd w:val="0"/>
              <w:spacing w:after="0"/>
              <w:rPr>
                <w:rFonts w:cs="Arial"/>
                <w:szCs w:val="22"/>
              </w:rPr>
            </w:pPr>
            <w:r w:rsidRPr="00A62B49">
              <w:rPr>
                <w:rFonts w:cs="Arial"/>
                <w:szCs w:val="22"/>
              </w:rPr>
              <w:t xml:space="preserve">Promote the </w:t>
            </w:r>
            <w:r w:rsidR="00AB5C81">
              <w:rPr>
                <w:rFonts w:cs="Arial"/>
                <w:szCs w:val="22"/>
              </w:rPr>
              <w:t>DSP</w:t>
            </w:r>
          </w:p>
          <w:p w14:paraId="1885DC21" w14:textId="77777777" w:rsidR="00632253" w:rsidRPr="00A62B49" w:rsidRDefault="00632253" w:rsidP="00A62B49">
            <w:pPr>
              <w:autoSpaceDE w:val="0"/>
              <w:autoSpaceDN w:val="0"/>
              <w:adjustRightInd w:val="0"/>
              <w:spacing w:after="0"/>
              <w:rPr>
                <w:rFonts w:cs="Arial"/>
                <w:szCs w:val="22"/>
              </w:rPr>
            </w:pPr>
          </w:p>
          <w:p w14:paraId="5755BBA4" w14:textId="794AFC95" w:rsidR="00632253" w:rsidRPr="00F94E25" w:rsidRDefault="00632253" w:rsidP="00612341">
            <w:pPr>
              <w:rPr>
                <w:rFonts w:cs="Arial"/>
                <w:szCs w:val="22"/>
              </w:rPr>
            </w:pPr>
            <w:r w:rsidRPr="00A62B49">
              <w:rPr>
                <w:rFonts w:cs="Arial"/>
                <w:szCs w:val="22"/>
              </w:rPr>
              <w:t>Provide opportunities to highlight visibility of staff living with disability</w:t>
            </w:r>
          </w:p>
        </w:tc>
        <w:tc>
          <w:tcPr>
            <w:tcW w:w="2267" w:type="dxa"/>
          </w:tcPr>
          <w:p w14:paraId="3A0F7535" w14:textId="0A80CAB9" w:rsidR="00632253" w:rsidRPr="00FA77D6" w:rsidRDefault="00632253" w:rsidP="00FA77D6">
            <w:pPr>
              <w:pStyle w:val="ListParagraph"/>
              <w:numPr>
                <w:ilvl w:val="0"/>
                <w:numId w:val="39"/>
              </w:numPr>
              <w:spacing w:after="120"/>
              <w:ind w:left="190" w:hanging="196"/>
              <w:rPr>
                <w:rFonts w:cs="Arial"/>
                <w:szCs w:val="22"/>
              </w:rPr>
            </w:pPr>
            <w:r w:rsidRPr="00FA77D6">
              <w:rPr>
                <w:rFonts w:cs="Arial"/>
                <w:szCs w:val="22"/>
              </w:rPr>
              <w:t>Communication of the DSP on internal channels (e.g. intranet/ leadership message/ regional and Youth Detention Centre newsletters)</w:t>
            </w:r>
          </w:p>
          <w:p w14:paraId="0F0C632A" w14:textId="09EDC4CC" w:rsidR="00632253" w:rsidRPr="00FA77D6" w:rsidRDefault="00632253" w:rsidP="00FA77D6">
            <w:pPr>
              <w:pStyle w:val="ListParagraph"/>
              <w:numPr>
                <w:ilvl w:val="0"/>
                <w:numId w:val="39"/>
              </w:numPr>
              <w:spacing w:after="120"/>
              <w:ind w:left="190" w:hanging="196"/>
              <w:rPr>
                <w:rFonts w:cs="Arial"/>
                <w:szCs w:val="22"/>
              </w:rPr>
            </w:pPr>
            <w:r w:rsidRPr="00FA77D6">
              <w:rPr>
                <w:rFonts w:cs="Arial"/>
                <w:szCs w:val="22"/>
              </w:rPr>
              <w:t xml:space="preserve">Staff living with disability are invited to share their experience via the Equity and Diversity Network (e.g. speaking at </w:t>
            </w:r>
            <w:r w:rsidRPr="00FA77D6">
              <w:rPr>
                <w:rFonts w:cs="Arial"/>
                <w:szCs w:val="22"/>
              </w:rPr>
              <w:lastRenderedPageBreak/>
              <w:t>Equity and Diversity meetings/ promoted through Champion messages)</w:t>
            </w:r>
          </w:p>
        </w:tc>
        <w:tc>
          <w:tcPr>
            <w:tcW w:w="1650" w:type="dxa"/>
          </w:tcPr>
          <w:p w14:paraId="41DAC054" w14:textId="6E7690E6" w:rsidR="00632253" w:rsidRDefault="00632253" w:rsidP="00FA77D6">
            <w:pPr>
              <w:pStyle w:val="ListParagraph"/>
              <w:numPr>
                <w:ilvl w:val="0"/>
                <w:numId w:val="38"/>
              </w:numPr>
              <w:spacing w:after="120"/>
              <w:ind w:left="250" w:hanging="277"/>
              <w:rPr>
                <w:rFonts w:cs="Arial"/>
                <w:szCs w:val="22"/>
              </w:rPr>
            </w:pPr>
            <w:r w:rsidRPr="00FA77D6">
              <w:rPr>
                <w:rFonts w:cs="Arial"/>
                <w:szCs w:val="22"/>
              </w:rPr>
              <w:lastRenderedPageBreak/>
              <w:t>February 2026</w:t>
            </w:r>
          </w:p>
          <w:p w14:paraId="2E424663" w14:textId="2FC18C44" w:rsidR="00FA77D6" w:rsidRPr="00FA77D6" w:rsidRDefault="00FA77D6" w:rsidP="00FA77D6">
            <w:pPr>
              <w:pStyle w:val="ListParagraph"/>
              <w:numPr>
                <w:ilvl w:val="0"/>
                <w:numId w:val="38"/>
              </w:numPr>
              <w:spacing w:after="120"/>
              <w:ind w:left="250" w:hanging="277"/>
              <w:rPr>
                <w:rFonts w:cs="Arial"/>
                <w:szCs w:val="22"/>
              </w:rPr>
            </w:pPr>
            <w:r>
              <w:rPr>
                <w:rFonts w:cs="Arial"/>
                <w:szCs w:val="22"/>
              </w:rPr>
              <w:t>Ongoing</w:t>
            </w:r>
          </w:p>
          <w:p w14:paraId="6944FAE7" w14:textId="2F2EE6D8" w:rsidR="00632253" w:rsidRPr="00FA77D6" w:rsidRDefault="00632253" w:rsidP="00FA77D6">
            <w:pPr>
              <w:spacing w:after="120"/>
              <w:rPr>
                <w:rFonts w:cs="Arial"/>
                <w:szCs w:val="22"/>
              </w:rPr>
            </w:pPr>
          </w:p>
        </w:tc>
        <w:tc>
          <w:tcPr>
            <w:tcW w:w="2161" w:type="dxa"/>
          </w:tcPr>
          <w:p w14:paraId="2C22FFA2" w14:textId="3791FBCF" w:rsidR="00632253" w:rsidRPr="00FA77D6" w:rsidRDefault="00632253" w:rsidP="00FA77D6">
            <w:pPr>
              <w:pStyle w:val="ListParagraph"/>
              <w:numPr>
                <w:ilvl w:val="0"/>
                <w:numId w:val="40"/>
              </w:numPr>
              <w:spacing w:after="120"/>
              <w:ind w:left="250" w:hanging="315"/>
              <w:rPr>
                <w:rFonts w:cs="Arial"/>
                <w:szCs w:val="22"/>
              </w:rPr>
            </w:pPr>
            <w:r w:rsidRPr="00FA77D6">
              <w:rPr>
                <w:rFonts w:cs="Arial"/>
                <w:szCs w:val="22"/>
              </w:rPr>
              <w:t>Strategic Workforce Planning Team</w:t>
            </w:r>
            <w:r w:rsidR="00A04762" w:rsidRPr="00FA77D6">
              <w:rPr>
                <w:rFonts w:cs="Arial"/>
                <w:szCs w:val="22"/>
              </w:rPr>
              <w:t>,</w:t>
            </w:r>
            <w:r w:rsidRPr="00FA77D6">
              <w:rPr>
                <w:rFonts w:cs="Arial"/>
                <w:szCs w:val="22"/>
              </w:rPr>
              <w:t xml:space="preserve"> Regions and Youth Detention Centre's</w:t>
            </w:r>
          </w:p>
          <w:p w14:paraId="165A560C" w14:textId="07EB5B81" w:rsidR="00632253" w:rsidRPr="00FA77D6" w:rsidRDefault="00632253" w:rsidP="00FA77D6">
            <w:pPr>
              <w:pStyle w:val="ListParagraph"/>
              <w:numPr>
                <w:ilvl w:val="0"/>
                <w:numId w:val="40"/>
              </w:numPr>
              <w:spacing w:after="120"/>
              <w:ind w:left="250" w:hanging="315"/>
              <w:rPr>
                <w:rFonts w:cs="Arial"/>
                <w:szCs w:val="22"/>
              </w:rPr>
            </w:pPr>
            <w:r w:rsidRPr="00FA77D6">
              <w:rPr>
                <w:rFonts w:cs="Arial"/>
                <w:szCs w:val="22"/>
              </w:rPr>
              <w:t>Equity and Diversity Network</w:t>
            </w:r>
            <w:r w:rsidR="00A04762" w:rsidRPr="00FA77D6">
              <w:rPr>
                <w:rFonts w:cs="Arial"/>
                <w:szCs w:val="22"/>
              </w:rPr>
              <w:t xml:space="preserve">, and </w:t>
            </w:r>
            <w:r w:rsidRPr="00FA77D6">
              <w:rPr>
                <w:rFonts w:cs="Arial"/>
                <w:szCs w:val="22"/>
              </w:rPr>
              <w:t>Equity and Diversity Champion</w:t>
            </w:r>
          </w:p>
        </w:tc>
      </w:tr>
      <w:tr w:rsidR="00FA77D6" w:rsidRPr="00F94E25" w14:paraId="5BADF322" w14:textId="77777777" w:rsidTr="00F61725">
        <w:tc>
          <w:tcPr>
            <w:tcW w:w="829" w:type="dxa"/>
          </w:tcPr>
          <w:p w14:paraId="7699AE7F" w14:textId="652D3BF7" w:rsidR="00632253" w:rsidRPr="00F94E25" w:rsidRDefault="00632253">
            <w:pPr>
              <w:rPr>
                <w:rFonts w:cs="Arial"/>
                <w:szCs w:val="22"/>
              </w:rPr>
            </w:pPr>
            <w:r>
              <w:rPr>
                <w:rFonts w:cs="Arial"/>
                <w:szCs w:val="22"/>
              </w:rPr>
              <w:t>2.7</w:t>
            </w:r>
          </w:p>
        </w:tc>
        <w:tc>
          <w:tcPr>
            <w:tcW w:w="2796" w:type="dxa"/>
          </w:tcPr>
          <w:p w14:paraId="00C82445" w14:textId="189B78D1" w:rsidR="00632253" w:rsidRPr="00F94E25" w:rsidRDefault="00632253">
            <w:pPr>
              <w:rPr>
                <w:rFonts w:cs="Arial"/>
                <w:szCs w:val="22"/>
              </w:rPr>
            </w:pPr>
            <w:r w:rsidRPr="002417B5">
              <w:rPr>
                <w:rFonts w:cs="Arial"/>
                <w:b/>
                <w:bCs/>
                <w:szCs w:val="22"/>
              </w:rPr>
              <w:t>Workplace Adjustments</w:t>
            </w:r>
          </w:p>
        </w:tc>
        <w:tc>
          <w:tcPr>
            <w:tcW w:w="2722" w:type="dxa"/>
          </w:tcPr>
          <w:p w14:paraId="19240E5C" w14:textId="71450868" w:rsidR="00632253" w:rsidRPr="00F94E25" w:rsidRDefault="00632253" w:rsidP="00470004">
            <w:pPr>
              <w:autoSpaceDE w:val="0"/>
              <w:autoSpaceDN w:val="0"/>
              <w:adjustRightInd w:val="0"/>
              <w:spacing w:after="0"/>
              <w:rPr>
                <w:rFonts w:cs="Arial"/>
                <w:szCs w:val="22"/>
              </w:rPr>
            </w:pPr>
            <w:r w:rsidRPr="00A62B49">
              <w:rPr>
                <w:rFonts w:cs="Arial"/>
                <w:szCs w:val="22"/>
              </w:rPr>
              <w:t xml:space="preserve">Support flexible </w:t>
            </w:r>
            <w:r>
              <w:rPr>
                <w:rFonts w:cs="Arial"/>
                <w:szCs w:val="22"/>
              </w:rPr>
              <w:t>working</w:t>
            </w:r>
            <w:r w:rsidRPr="00A62B49">
              <w:rPr>
                <w:rFonts w:cs="Arial"/>
                <w:szCs w:val="22"/>
              </w:rPr>
              <w:t xml:space="preserve"> arrangements </w:t>
            </w:r>
            <w:r>
              <w:rPr>
                <w:rFonts w:cs="Arial"/>
                <w:szCs w:val="22"/>
              </w:rPr>
              <w:t>(</w:t>
            </w:r>
            <w:r w:rsidRPr="00A62B49">
              <w:rPr>
                <w:rFonts w:cs="Arial"/>
                <w:szCs w:val="22"/>
              </w:rPr>
              <w:t xml:space="preserve">where </w:t>
            </w:r>
            <w:r>
              <w:rPr>
                <w:rFonts w:cs="Arial"/>
                <w:szCs w:val="22"/>
              </w:rPr>
              <w:t>available)</w:t>
            </w:r>
            <w:r w:rsidRPr="00A62B49">
              <w:rPr>
                <w:rFonts w:cs="Arial"/>
                <w:szCs w:val="22"/>
              </w:rPr>
              <w:t xml:space="preserve"> </w:t>
            </w:r>
            <w:r>
              <w:rPr>
                <w:rFonts w:cs="Arial"/>
                <w:szCs w:val="22"/>
              </w:rPr>
              <w:t>in</w:t>
            </w:r>
            <w:r w:rsidRPr="00A62B49">
              <w:rPr>
                <w:rFonts w:cs="Arial"/>
                <w:szCs w:val="22"/>
              </w:rPr>
              <w:t xml:space="preserve"> </w:t>
            </w:r>
            <w:r>
              <w:rPr>
                <w:rFonts w:cs="Arial"/>
                <w:szCs w:val="22"/>
              </w:rPr>
              <w:t>regions/</w:t>
            </w:r>
            <w:r w:rsidRPr="00A62B49">
              <w:rPr>
                <w:rFonts w:cs="Arial"/>
                <w:szCs w:val="22"/>
              </w:rPr>
              <w:t xml:space="preserve"> Youth Detention Centres</w:t>
            </w:r>
            <w:r>
              <w:rPr>
                <w:rFonts w:cs="Arial"/>
                <w:szCs w:val="22"/>
              </w:rPr>
              <w:t xml:space="preserve"> and central offices</w:t>
            </w:r>
          </w:p>
        </w:tc>
        <w:tc>
          <w:tcPr>
            <w:tcW w:w="2135" w:type="dxa"/>
          </w:tcPr>
          <w:p w14:paraId="69A4135C" w14:textId="656DA0B5" w:rsidR="00632253" w:rsidRPr="00A62B49" w:rsidRDefault="00632253" w:rsidP="00FE6EB0">
            <w:pPr>
              <w:spacing w:after="120"/>
              <w:rPr>
                <w:rFonts w:cs="Arial"/>
                <w:szCs w:val="22"/>
              </w:rPr>
            </w:pPr>
            <w:r w:rsidRPr="00A62B49">
              <w:rPr>
                <w:rFonts w:cs="Arial"/>
                <w:szCs w:val="22"/>
              </w:rPr>
              <w:t xml:space="preserve">Promote the </w:t>
            </w:r>
            <w:r>
              <w:rPr>
                <w:rFonts w:cs="Arial"/>
                <w:szCs w:val="22"/>
              </w:rPr>
              <w:t>YJVS</w:t>
            </w:r>
            <w:r w:rsidRPr="00A62B49">
              <w:rPr>
                <w:rFonts w:cs="Arial"/>
                <w:szCs w:val="22"/>
              </w:rPr>
              <w:t xml:space="preserve"> </w:t>
            </w:r>
            <w:hyperlink r:id="rId32" w:history="1">
              <w:r w:rsidRPr="001F11D0">
                <w:rPr>
                  <w:rStyle w:val="Hyperlink"/>
                  <w:rFonts w:cs="Arial"/>
                  <w:i/>
                  <w:iCs/>
                  <w:szCs w:val="22"/>
                </w:rPr>
                <w:t xml:space="preserve">Flexible work arrangements </w:t>
              </w:r>
              <w:r w:rsidR="001F11D0">
                <w:rPr>
                  <w:rStyle w:val="Hyperlink"/>
                  <w:rFonts w:cs="Arial"/>
                  <w:i/>
                  <w:iCs/>
                  <w:szCs w:val="22"/>
                </w:rPr>
                <w:t>p</w:t>
              </w:r>
              <w:r w:rsidRPr="001F11D0">
                <w:rPr>
                  <w:rStyle w:val="Hyperlink"/>
                  <w:rFonts w:cs="Arial"/>
                  <w:i/>
                  <w:iCs/>
                  <w:szCs w:val="22"/>
                </w:rPr>
                <w:t>olicy</w:t>
              </w:r>
            </w:hyperlink>
            <w:r w:rsidRPr="00A62B49">
              <w:rPr>
                <w:rFonts w:cs="Arial"/>
                <w:szCs w:val="22"/>
              </w:rPr>
              <w:t>, guidelines and processes</w:t>
            </w:r>
          </w:p>
          <w:p w14:paraId="56879A12" w14:textId="28E7F0B1" w:rsidR="00632253" w:rsidRPr="00A62B49" w:rsidRDefault="00632253" w:rsidP="00FE6EB0">
            <w:pPr>
              <w:spacing w:after="120"/>
              <w:rPr>
                <w:rFonts w:cs="Arial"/>
                <w:szCs w:val="22"/>
              </w:rPr>
            </w:pPr>
            <w:r w:rsidRPr="00A62B49">
              <w:rPr>
                <w:rFonts w:cs="Arial"/>
                <w:szCs w:val="22"/>
              </w:rPr>
              <w:t xml:space="preserve">Promote the </w:t>
            </w:r>
            <w:hyperlink r:id="rId33" w:history="1">
              <w:r w:rsidRPr="00D70426">
                <w:rPr>
                  <w:rStyle w:val="Hyperlink"/>
                  <w:rFonts w:cs="Arial"/>
                  <w:i/>
                  <w:iCs/>
                  <w:szCs w:val="22"/>
                </w:rPr>
                <w:t>Hours of work policy</w:t>
              </w:r>
            </w:hyperlink>
          </w:p>
          <w:p w14:paraId="1747A81B" w14:textId="474A9015" w:rsidR="00632253" w:rsidRPr="00F94E25" w:rsidRDefault="00632253" w:rsidP="00A62B49">
            <w:pPr>
              <w:rPr>
                <w:rFonts w:cs="Arial"/>
                <w:szCs w:val="22"/>
              </w:rPr>
            </w:pPr>
            <w:r w:rsidRPr="00A62B49">
              <w:rPr>
                <w:rFonts w:cs="Arial"/>
                <w:szCs w:val="22"/>
              </w:rPr>
              <w:t>Provide education on how to apply for reasonable adjustments in the workplace</w:t>
            </w:r>
          </w:p>
        </w:tc>
        <w:tc>
          <w:tcPr>
            <w:tcW w:w="2267" w:type="dxa"/>
          </w:tcPr>
          <w:p w14:paraId="5533D872" w14:textId="42D6DB65" w:rsidR="00632253" w:rsidRPr="00FA77D6" w:rsidRDefault="00632253" w:rsidP="00FA77D6">
            <w:pPr>
              <w:pStyle w:val="ListParagraph"/>
              <w:numPr>
                <w:ilvl w:val="0"/>
                <w:numId w:val="41"/>
              </w:numPr>
              <w:spacing w:after="120"/>
              <w:ind w:left="190" w:hanging="255"/>
              <w:rPr>
                <w:rFonts w:cs="Arial"/>
                <w:szCs w:val="22"/>
              </w:rPr>
            </w:pPr>
            <w:r w:rsidRPr="00FA77D6">
              <w:rPr>
                <w:rFonts w:cs="Arial"/>
                <w:szCs w:val="22"/>
              </w:rPr>
              <w:t xml:space="preserve">Policies are promoted on the intranet, in regional offices and Youth Detention Centres </w:t>
            </w:r>
          </w:p>
          <w:p w14:paraId="3308DA21" w14:textId="52FEDFC6" w:rsidR="00632253" w:rsidRPr="00FA77D6" w:rsidRDefault="00632253" w:rsidP="00FA77D6">
            <w:pPr>
              <w:pStyle w:val="ListParagraph"/>
              <w:numPr>
                <w:ilvl w:val="0"/>
                <w:numId w:val="41"/>
              </w:numPr>
              <w:spacing w:after="120"/>
              <w:ind w:left="190" w:hanging="255"/>
              <w:rPr>
                <w:rFonts w:cs="Arial"/>
                <w:szCs w:val="22"/>
              </w:rPr>
            </w:pPr>
            <w:r w:rsidRPr="00FA77D6">
              <w:rPr>
                <w:rFonts w:cs="Arial"/>
                <w:szCs w:val="22"/>
              </w:rPr>
              <w:t xml:space="preserve">Increase of staff accessing flexible work arrangements (where available) in </w:t>
            </w:r>
            <w:r w:rsidR="00A04762" w:rsidRPr="00FA77D6">
              <w:rPr>
                <w:rFonts w:cs="Arial"/>
                <w:szCs w:val="22"/>
              </w:rPr>
              <w:t>R</w:t>
            </w:r>
            <w:r w:rsidRPr="00FA77D6">
              <w:rPr>
                <w:rFonts w:cs="Arial"/>
                <w:szCs w:val="22"/>
              </w:rPr>
              <w:t>egions</w:t>
            </w:r>
            <w:r w:rsidR="00A04762" w:rsidRPr="00FA77D6">
              <w:rPr>
                <w:rFonts w:cs="Arial"/>
                <w:szCs w:val="22"/>
              </w:rPr>
              <w:t xml:space="preserve">, </w:t>
            </w:r>
            <w:r w:rsidRPr="00FA77D6">
              <w:rPr>
                <w:rFonts w:cs="Arial"/>
                <w:szCs w:val="22"/>
              </w:rPr>
              <w:t>Youth Detention Centres and central offices</w:t>
            </w:r>
          </w:p>
        </w:tc>
        <w:tc>
          <w:tcPr>
            <w:tcW w:w="1650" w:type="dxa"/>
          </w:tcPr>
          <w:p w14:paraId="3848608C" w14:textId="29F502A3" w:rsidR="00632253" w:rsidRPr="00FA77D6" w:rsidRDefault="006A4297" w:rsidP="00FA77D6">
            <w:pPr>
              <w:pStyle w:val="ListParagraph"/>
              <w:numPr>
                <w:ilvl w:val="0"/>
                <w:numId w:val="42"/>
              </w:numPr>
              <w:spacing w:after="120"/>
              <w:ind w:left="195" w:hanging="228"/>
              <w:rPr>
                <w:rFonts w:cs="Arial"/>
                <w:szCs w:val="22"/>
              </w:rPr>
            </w:pPr>
            <w:r w:rsidRPr="00FA77D6">
              <w:rPr>
                <w:rFonts w:cs="Arial"/>
                <w:szCs w:val="22"/>
              </w:rPr>
              <w:t>Biannually</w:t>
            </w:r>
          </w:p>
          <w:p w14:paraId="75A4FCAA" w14:textId="23F32B1E" w:rsidR="00632253" w:rsidRPr="00FA77D6" w:rsidRDefault="00FA77D6" w:rsidP="00FA77D6">
            <w:pPr>
              <w:pStyle w:val="ListParagraph"/>
              <w:numPr>
                <w:ilvl w:val="0"/>
                <w:numId w:val="42"/>
              </w:numPr>
              <w:spacing w:after="120"/>
              <w:ind w:left="195" w:hanging="228"/>
              <w:rPr>
                <w:rFonts w:cs="Arial"/>
                <w:szCs w:val="22"/>
              </w:rPr>
            </w:pPr>
            <w:r w:rsidRPr="00A62B49">
              <w:rPr>
                <w:rFonts w:cs="Arial"/>
                <w:szCs w:val="22"/>
              </w:rPr>
              <w:t>1 January</w:t>
            </w:r>
            <w:r>
              <w:rPr>
                <w:rFonts w:cs="Arial"/>
                <w:szCs w:val="22"/>
              </w:rPr>
              <w:t xml:space="preserve"> 2026 (to confirm baseline);</w:t>
            </w:r>
            <w:r w:rsidRPr="00A62B49">
              <w:rPr>
                <w:rFonts w:cs="Arial"/>
                <w:szCs w:val="22"/>
              </w:rPr>
              <w:t xml:space="preserve"> 30 June and 31 December</w:t>
            </w:r>
            <w:r w:rsidR="00632253" w:rsidRPr="00FA77D6">
              <w:rPr>
                <w:rFonts w:cs="Arial"/>
                <w:szCs w:val="22"/>
              </w:rPr>
              <w:t xml:space="preserve"> </w:t>
            </w:r>
          </w:p>
        </w:tc>
        <w:tc>
          <w:tcPr>
            <w:tcW w:w="2161" w:type="dxa"/>
          </w:tcPr>
          <w:p w14:paraId="557DF1B1" w14:textId="6B4AEE4E" w:rsidR="00632253" w:rsidRPr="00F94E25" w:rsidRDefault="006A4297" w:rsidP="002417B5">
            <w:pPr>
              <w:spacing w:after="120"/>
              <w:rPr>
                <w:rFonts w:cs="Arial"/>
                <w:szCs w:val="22"/>
              </w:rPr>
            </w:pPr>
            <w:r>
              <w:rPr>
                <w:rFonts w:cs="Arial"/>
                <w:szCs w:val="22"/>
              </w:rPr>
              <w:t>Human Resources in partnership with</w:t>
            </w:r>
            <w:r w:rsidRPr="004B4926">
              <w:rPr>
                <w:rFonts w:cs="Arial"/>
                <w:szCs w:val="22"/>
              </w:rPr>
              <w:t xml:space="preserve"> </w:t>
            </w:r>
            <w:r w:rsidR="00632253" w:rsidRPr="004B4926">
              <w:rPr>
                <w:rFonts w:cs="Arial"/>
                <w:szCs w:val="22"/>
              </w:rPr>
              <w:t>business areas</w:t>
            </w:r>
          </w:p>
        </w:tc>
      </w:tr>
    </w:tbl>
    <w:p w14:paraId="4F01E17C" w14:textId="0875623B" w:rsidR="00657CB5" w:rsidRDefault="00657CB5">
      <w:pPr>
        <w:spacing w:after="0"/>
      </w:pPr>
      <w:r>
        <w:br w:type="page"/>
      </w:r>
    </w:p>
    <w:p w14:paraId="15B464F0" w14:textId="52C05C92" w:rsidR="00657CB5" w:rsidRPr="00657CB5" w:rsidRDefault="00657CB5" w:rsidP="00657CB5">
      <w:pPr>
        <w:pStyle w:val="Heading2"/>
      </w:pPr>
      <w:bookmarkStart w:id="25" w:name="_Toc214281591"/>
      <w:r w:rsidRPr="00657CB5">
        <w:lastRenderedPageBreak/>
        <w:t>Impact area 3</w:t>
      </w:r>
      <w:r w:rsidR="00FA77D6">
        <w:t xml:space="preserve">: </w:t>
      </w:r>
      <w:r w:rsidRPr="00657CB5">
        <w:t xml:space="preserve">Our </w:t>
      </w:r>
      <w:r w:rsidR="00FA77D6">
        <w:t>p</w:t>
      </w:r>
      <w:r w:rsidRPr="00657CB5">
        <w:t xml:space="preserve">laces – we </w:t>
      </w:r>
      <w:proofErr w:type="spellStart"/>
      <w:r w:rsidRPr="00657CB5">
        <w:t>recognise</w:t>
      </w:r>
      <w:proofErr w:type="spellEnd"/>
      <w:r w:rsidRPr="00657CB5">
        <w:t xml:space="preserve"> the need for our places and services to be accessible for people with disability.</w:t>
      </w:r>
      <w:bookmarkEnd w:id="25"/>
      <w:r w:rsidRPr="00657CB5">
        <w:t xml:space="preserve"> </w:t>
      </w:r>
    </w:p>
    <w:p w14:paraId="78858ECF" w14:textId="6BB4CD92" w:rsidR="00AD4D3F" w:rsidRDefault="00AD4D3F" w:rsidP="00AD4D3F">
      <w:r w:rsidRPr="00657CB5">
        <w:t>This impact area recognises that our physical and digital places must be accessible for all people.</w:t>
      </w:r>
      <w:r>
        <w:t xml:space="preserve"> Our places must also consider the needs of people with Neurodevelopmental Disability</w:t>
      </w:r>
      <w:r w:rsidR="005A20C5">
        <w:t xml:space="preserve"> and neurodivergence</w:t>
      </w:r>
      <w:r>
        <w:t>.</w:t>
      </w:r>
    </w:p>
    <w:p w14:paraId="3719811C" w14:textId="5944CED7" w:rsidR="00657CB5" w:rsidRDefault="00657CB5" w:rsidP="00657CB5">
      <w:r w:rsidRPr="00657CB5">
        <w:t>Accessibility is assessed as part of due diligence for new leases</w:t>
      </w:r>
      <w:r w:rsidR="00AD4D3F">
        <w:t xml:space="preserve"> for physical spaces</w:t>
      </w:r>
      <w:r w:rsidRPr="00657CB5">
        <w:t xml:space="preserve">. Major fit outs, refurbishments and major upgrades are </w:t>
      </w:r>
      <w:r w:rsidR="00AD4D3F">
        <w:t>mindful</w:t>
      </w:r>
      <w:r w:rsidR="00AD4D3F" w:rsidRPr="00657CB5">
        <w:t xml:space="preserve"> </w:t>
      </w:r>
      <w:r w:rsidRPr="00657CB5">
        <w:t>of accessibility and comply with</w:t>
      </w:r>
      <w:r w:rsidR="00F82FB3">
        <w:t xml:space="preserve"> the</w:t>
      </w:r>
      <w:r w:rsidRPr="00657CB5">
        <w:t xml:space="preserve"> </w:t>
      </w:r>
      <w:r w:rsidRPr="00F82FB3">
        <w:rPr>
          <w:i/>
          <w:iCs/>
        </w:rPr>
        <w:t>Building Act</w:t>
      </w:r>
      <w:r w:rsidR="00F82FB3" w:rsidRPr="00F82FB3">
        <w:rPr>
          <w:i/>
          <w:iCs/>
        </w:rPr>
        <w:t xml:space="preserve"> 1975</w:t>
      </w:r>
      <w:r w:rsidRPr="00657CB5">
        <w:t xml:space="preserve"> disability requirements and the National Construction Code. </w:t>
      </w:r>
    </w:p>
    <w:tbl>
      <w:tblPr>
        <w:tblStyle w:val="TableGrid"/>
        <w:tblW w:w="0" w:type="auto"/>
        <w:tblLook w:val="04A0" w:firstRow="1" w:lastRow="0" w:firstColumn="1" w:lastColumn="0" w:noHBand="0" w:noVBand="1"/>
      </w:tblPr>
      <w:tblGrid>
        <w:gridCol w:w="537"/>
        <w:gridCol w:w="2216"/>
        <w:gridCol w:w="2491"/>
        <w:gridCol w:w="2565"/>
        <w:gridCol w:w="2263"/>
        <w:gridCol w:w="2244"/>
        <w:gridCol w:w="2244"/>
      </w:tblGrid>
      <w:tr w:rsidR="00657CB5" w14:paraId="4AFE2AA6" w14:textId="77777777" w:rsidTr="00AF4D76">
        <w:trPr>
          <w:tblHeader/>
        </w:trPr>
        <w:tc>
          <w:tcPr>
            <w:tcW w:w="537" w:type="dxa"/>
            <w:shd w:val="clear" w:color="auto" w:fill="F2F2F2" w:themeFill="background1" w:themeFillShade="F2"/>
          </w:tcPr>
          <w:p w14:paraId="5493DE98" w14:textId="6B5DFDC5" w:rsidR="00657CB5" w:rsidRPr="00657CB5" w:rsidRDefault="00F20291">
            <w:pPr>
              <w:rPr>
                <w:b/>
                <w:bCs/>
              </w:rPr>
            </w:pPr>
            <w:r>
              <w:rPr>
                <w:b/>
                <w:bCs/>
              </w:rPr>
              <w:t>#</w:t>
            </w:r>
          </w:p>
        </w:tc>
        <w:tc>
          <w:tcPr>
            <w:tcW w:w="2216" w:type="dxa"/>
            <w:shd w:val="clear" w:color="auto" w:fill="F2F2F2" w:themeFill="background1" w:themeFillShade="F2"/>
          </w:tcPr>
          <w:p w14:paraId="47CF5F2F" w14:textId="7BF15664" w:rsidR="00657CB5" w:rsidRPr="00657CB5" w:rsidRDefault="00F20291">
            <w:pPr>
              <w:rPr>
                <w:b/>
                <w:bCs/>
              </w:rPr>
            </w:pPr>
            <w:r>
              <w:rPr>
                <w:b/>
                <w:bCs/>
              </w:rPr>
              <w:t xml:space="preserve"> Category</w:t>
            </w:r>
          </w:p>
        </w:tc>
        <w:tc>
          <w:tcPr>
            <w:tcW w:w="2491" w:type="dxa"/>
            <w:shd w:val="clear" w:color="auto" w:fill="F2F2F2" w:themeFill="background1" w:themeFillShade="F2"/>
          </w:tcPr>
          <w:p w14:paraId="7983727A" w14:textId="16DEF6CD" w:rsidR="00657CB5" w:rsidRPr="00657CB5" w:rsidRDefault="00F20291">
            <w:pPr>
              <w:rPr>
                <w:b/>
                <w:bCs/>
              </w:rPr>
            </w:pPr>
            <w:r>
              <w:rPr>
                <w:b/>
                <w:bCs/>
              </w:rPr>
              <w:t>Action</w:t>
            </w:r>
          </w:p>
        </w:tc>
        <w:tc>
          <w:tcPr>
            <w:tcW w:w="2565" w:type="dxa"/>
            <w:shd w:val="clear" w:color="auto" w:fill="F2F2F2" w:themeFill="background1" w:themeFillShade="F2"/>
          </w:tcPr>
          <w:p w14:paraId="42CB9B72" w14:textId="68F1F3E4" w:rsidR="00657CB5" w:rsidRPr="00657CB5" w:rsidRDefault="00F20291">
            <w:pPr>
              <w:rPr>
                <w:b/>
                <w:bCs/>
              </w:rPr>
            </w:pPr>
            <w:r>
              <w:rPr>
                <w:b/>
                <w:bCs/>
              </w:rPr>
              <w:t xml:space="preserve"> Detail</w:t>
            </w:r>
          </w:p>
        </w:tc>
        <w:tc>
          <w:tcPr>
            <w:tcW w:w="2263" w:type="dxa"/>
            <w:shd w:val="clear" w:color="auto" w:fill="F2F2F2" w:themeFill="background1" w:themeFillShade="F2"/>
          </w:tcPr>
          <w:p w14:paraId="18173843" w14:textId="20F18716" w:rsidR="00657CB5" w:rsidRPr="00657CB5" w:rsidRDefault="00F20291">
            <w:pPr>
              <w:rPr>
                <w:b/>
                <w:bCs/>
              </w:rPr>
            </w:pPr>
            <w:r>
              <w:rPr>
                <w:b/>
                <w:bCs/>
              </w:rPr>
              <w:t xml:space="preserve"> Measurement </w:t>
            </w:r>
          </w:p>
        </w:tc>
        <w:tc>
          <w:tcPr>
            <w:tcW w:w="2244" w:type="dxa"/>
            <w:shd w:val="clear" w:color="auto" w:fill="F2F2F2" w:themeFill="background1" w:themeFillShade="F2"/>
          </w:tcPr>
          <w:p w14:paraId="4DD61FA1" w14:textId="2F946BE1" w:rsidR="00657CB5" w:rsidRPr="00657CB5" w:rsidRDefault="00F20291">
            <w:pPr>
              <w:rPr>
                <w:b/>
                <w:bCs/>
              </w:rPr>
            </w:pPr>
            <w:r>
              <w:rPr>
                <w:b/>
                <w:bCs/>
              </w:rPr>
              <w:t xml:space="preserve"> Timing</w:t>
            </w:r>
          </w:p>
        </w:tc>
        <w:tc>
          <w:tcPr>
            <w:tcW w:w="2244" w:type="dxa"/>
            <w:shd w:val="clear" w:color="auto" w:fill="F2F2F2" w:themeFill="background1" w:themeFillShade="F2"/>
          </w:tcPr>
          <w:p w14:paraId="2A8853A8" w14:textId="0E453A0D" w:rsidR="00657CB5" w:rsidRPr="00657CB5" w:rsidRDefault="00F20291">
            <w:pPr>
              <w:rPr>
                <w:b/>
                <w:bCs/>
              </w:rPr>
            </w:pPr>
            <w:r>
              <w:rPr>
                <w:b/>
                <w:bCs/>
              </w:rPr>
              <w:t xml:space="preserve"> Responsible </w:t>
            </w:r>
            <w:r w:rsidR="00807EAD">
              <w:rPr>
                <w:b/>
                <w:bCs/>
              </w:rPr>
              <w:t>a</w:t>
            </w:r>
            <w:r>
              <w:rPr>
                <w:b/>
                <w:bCs/>
              </w:rPr>
              <w:t>rea</w:t>
            </w:r>
          </w:p>
        </w:tc>
      </w:tr>
      <w:tr w:rsidR="00E93D3B" w14:paraId="095BE586" w14:textId="77777777" w:rsidTr="00AF4D76">
        <w:tc>
          <w:tcPr>
            <w:tcW w:w="537" w:type="dxa"/>
          </w:tcPr>
          <w:p w14:paraId="4A4A29EA" w14:textId="3A50C751" w:rsidR="00E93D3B" w:rsidRDefault="00D851D7" w:rsidP="00E93D3B">
            <w:r>
              <w:t>3.1</w:t>
            </w:r>
          </w:p>
        </w:tc>
        <w:tc>
          <w:tcPr>
            <w:tcW w:w="2216" w:type="dxa"/>
          </w:tcPr>
          <w:p w14:paraId="1A36D060" w14:textId="3C073578" w:rsidR="00E93D3B" w:rsidRPr="00F06A7C" w:rsidRDefault="00A62B49" w:rsidP="00E93D3B">
            <w:pPr>
              <w:rPr>
                <w:b/>
                <w:bCs/>
              </w:rPr>
            </w:pPr>
            <w:r w:rsidRPr="00F06A7C">
              <w:rPr>
                <w:b/>
                <w:bCs/>
              </w:rPr>
              <w:t>Accessible Resources</w:t>
            </w:r>
          </w:p>
        </w:tc>
        <w:tc>
          <w:tcPr>
            <w:tcW w:w="2491" w:type="dxa"/>
          </w:tcPr>
          <w:p w14:paraId="43E4A899" w14:textId="0B11024B" w:rsidR="00E93D3B" w:rsidRDefault="00A62B49" w:rsidP="00E93D3B">
            <w:r w:rsidRPr="00A62B49">
              <w:t xml:space="preserve">Risk assessment completed for all </w:t>
            </w:r>
            <w:r w:rsidR="00E97134">
              <w:t>YJVS</w:t>
            </w:r>
            <w:r w:rsidRPr="00A62B49">
              <w:t xml:space="preserve"> locations</w:t>
            </w:r>
          </w:p>
        </w:tc>
        <w:tc>
          <w:tcPr>
            <w:tcW w:w="2565" w:type="dxa"/>
          </w:tcPr>
          <w:p w14:paraId="3624D87D" w14:textId="57373C1C" w:rsidR="00E93D3B" w:rsidRDefault="00A62B49" w:rsidP="00E93D3B">
            <w:r w:rsidRPr="00A62B49">
              <w:t>Accessibility features are clear and recognisable, and kept free from clutter for ease of access and mobility</w:t>
            </w:r>
          </w:p>
        </w:tc>
        <w:tc>
          <w:tcPr>
            <w:tcW w:w="2263" w:type="dxa"/>
          </w:tcPr>
          <w:p w14:paraId="3E920442" w14:textId="3CF35105" w:rsidR="00E93D3B" w:rsidRDefault="00A62B49" w:rsidP="00E93D3B">
            <w:r w:rsidRPr="00A62B49">
              <w:t>Health and Safety Representative or other nominated person completes health and safety inspections each quarter</w:t>
            </w:r>
          </w:p>
        </w:tc>
        <w:tc>
          <w:tcPr>
            <w:tcW w:w="2244" w:type="dxa"/>
          </w:tcPr>
          <w:p w14:paraId="02BA3172" w14:textId="3CB186E3" w:rsidR="00E93D3B" w:rsidRDefault="00A62B49" w:rsidP="00E93D3B">
            <w:r w:rsidRPr="00A62B49">
              <w:t>Quarterly</w:t>
            </w:r>
          </w:p>
        </w:tc>
        <w:tc>
          <w:tcPr>
            <w:tcW w:w="2244" w:type="dxa"/>
          </w:tcPr>
          <w:p w14:paraId="3C07913F" w14:textId="66C041CB" w:rsidR="00E93D3B" w:rsidRDefault="00A62B49" w:rsidP="00E93D3B">
            <w:r w:rsidRPr="00A62B49">
              <w:t>Safety and Wellbeing</w:t>
            </w:r>
          </w:p>
        </w:tc>
      </w:tr>
      <w:tr w:rsidR="00E93D3B" w14:paraId="35A350F8" w14:textId="77777777" w:rsidTr="00AF4D76">
        <w:tc>
          <w:tcPr>
            <w:tcW w:w="537" w:type="dxa"/>
          </w:tcPr>
          <w:p w14:paraId="579D46B4" w14:textId="4DEE91AD" w:rsidR="00E93D3B" w:rsidRDefault="00D851D7" w:rsidP="00E93D3B">
            <w:r>
              <w:t>3.2</w:t>
            </w:r>
          </w:p>
        </w:tc>
        <w:tc>
          <w:tcPr>
            <w:tcW w:w="2216" w:type="dxa"/>
          </w:tcPr>
          <w:p w14:paraId="47AE4008" w14:textId="77777777" w:rsidR="00E93D3B" w:rsidRDefault="00E93D3B" w:rsidP="00E93D3B"/>
        </w:tc>
        <w:tc>
          <w:tcPr>
            <w:tcW w:w="2491" w:type="dxa"/>
          </w:tcPr>
          <w:p w14:paraId="02DB482E" w14:textId="018C8146" w:rsidR="00E93D3B" w:rsidRDefault="00A62B49" w:rsidP="00E93D3B">
            <w:r w:rsidRPr="00A62B49">
              <w:t xml:space="preserve">Review of </w:t>
            </w:r>
            <w:r w:rsidR="00E97134">
              <w:t>YJVS</w:t>
            </w:r>
            <w:r w:rsidR="00491F0C">
              <w:t xml:space="preserve"> </w:t>
            </w:r>
            <w:r w:rsidRPr="00A62B49">
              <w:t>spaces against current regulations</w:t>
            </w:r>
          </w:p>
        </w:tc>
        <w:tc>
          <w:tcPr>
            <w:tcW w:w="2565" w:type="dxa"/>
          </w:tcPr>
          <w:p w14:paraId="316CB4F3" w14:textId="0647FF86" w:rsidR="00E93D3B" w:rsidRDefault="00A62B49" w:rsidP="00E93D3B">
            <w:r w:rsidRPr="00A62B49">
              <w:t>Options to improve workplace environments are investigated</w:t>
            </w:r>
          </w:p>
        </w:tc>
        <w:tc>
          <w:tcPr>
            <w:tcW w:w="2263" w:type="dxa"/>
          </w:tcPr>
          <w:p w14:paraId="0D65548A" w14:textId="47EB93ED" w:rsidR="00566BFF" w:rsidRDefault="00566BFF" w:rsidP="00B339EF">
            <w:pPr>
              <w:pStyle w:val="ListParagraph"/>
              <w:numPr>
                <w:ilvl w:val="0"/>
                <w:numId w:val="43"/>
              </w:numPr>
              <w:spacing w:after="120"/>
              <w:ind w:left="153" w:hanging="218"/>
            </w:pPr>
            <w:r>
              <w:t xml:space="preserve">Accessibility of </w:t>
            </w:r>
            <w:r w:rsidR="00E97134">
              <w:t>YJVS</w:t>
            </w:r>
            <w:r>
              <w:t xml:space="preserve"> spaces reviewed against current guidelines</w:t>
            </w:r>
          </w:p>
          <w:p w14:paraId="32669683" w14:textId="3396CADB" w:rsidR="00E93D3B" w:rsidRDefault="00566BFF" w:rsidP="00B339EF">
            <w:pPr>
              <w:pStyle w:val="ListParagraph"/>
              <w:numPr>
                <w:ilvl w:val="0"/>
                <w:numId w:val="43"/>
              </w:numPr>
              <w:spacing w:after="120"/>
              <w:ind w:left="153" w:hanging="218"/>
            </w:pPr>
            <w:r>
              <w:t>Commitment to ensure any new spaces meet minimum accessibility standards (to be agreed)</w:t>
            </w:r>
          </w:p>
        </w:tc>
        <w:tc>
          <w:tcPr>
            <w:tcW w:w="2244" w:type="dxa"/>
          </w:tcPr>
          <w:p w14:paraId="1E5B706F" w14:textId="0A4FB65F" w:rsidR="00566BFF" w:rsidRDefault="00AD3FE1" w:rsidP="00F06A7C">
            <w:pPr>
              <w:spacing w:after="120"/>
            </w:pPr>
            <w:r>
              <w:t xml:space="preserve">1. </w:t>
            </w:r>
            <w:r w:rsidR="00566BFF">
              <w:t>August 2026</w:t>
            </w:r>
          </w:p>
          <w:p w14:paraId="24A8EDF8" w14:textId="79F4E51B" w:rsidR="00E93D3B" w:rsidRDefault="00AD3FE1" w:rsidP="00F06A7C">
            <w:pPr>
              <w:spacing w:after="120"/>
            </w:pPr>
            <w:r>
              <w:t>2.</w:t>
            </w:r>
            <w:r w:rsidR="00A04762">
              <w:t xml:space="preserve"> </w:t>
            </w:r>
            <w:r w:rsidR="00566BFF">
              <w:t>Ongoing</w:t>
            </w:r>
          </w:p>
        </w:tc>
        <w:tc>
          <w:tcPr>
            <w:tcW w:w="2244" w:type="dxa"/>
          </w:tcPr>
          <w:p w14:paraId="7FBDF66B" w14:textId="6EFED846" w:rsidR="00E93D3B" w:rsidRDefault="00F06A7C" w:rsidP="00E93D3B">
            <w:r w:rsidRPr="00F06A7C">
              <w:t>Property and Procurement</w:t>
            </w:r>
          </w:p>
        </w:tc>
      </w:tr>
      <w:tr w:rsidR="00E93D3B" w14:paraId="74187E11" w14:textId="77777777" w:rsidTr="00AF4D76">
        <w:tc>
          <w:tcPr>
            <w:tcW w:w="537" w:type="dxa"/>
          </w:tcPr>
          <w:p w14:paraId="340826CC" w14:textId="76030963" w:rsidR="00E93D3B" w:rsidRDefault="00D851D7" w:rsidP="00E93D3B">
            <w:r>
              <w:lastRenderedPageBreak/>
              <w:t>3.3</w:t>
            </w:r>
          </w:p>
        </w:tc>
        <w:tc>
          <w:tcPr>
            <w:tcW w:w="2216" w:type="dxa"/>
          </w:tcPr>
          <w:p w14:paraId="37C52904" w14:textId="77777777" w:rsidR="00E93D3B" w:rsidRDefault="00E93D3B" w:rsidP="00E93D3B"/>
        </w:tc>
        <w:tc>
          <w:tcPr>
            <w:tcW w:w="2491" w:type="dxa"/>
          </w:tcPr>
          <w:p w14:paraId="21C34E2E" w14:textId="65F9506E" w:rsidR="00E93D3B" w:rsidRDefault="00F06A7C" w:rsidP="00E93D3B">
            <w:r w:rsidRPr="00F06A7C">
              <w:t>Improve accessibility to the department’s online applications</w:t>
            </w:r>
            <w:r w:rsidR="005A20C5">
              <w:t xml:space="preserve"> </w:t>
            </w:r>
          </w:p>
        </w:tc>
        <w:tc>
          <w:tcPr>
            <w:tcW w:w="2565" w:type="dxa"/>
          </w:tcPr>
          <w:p w14:paraId="5C9AF860" w14:textId="52D85C58" w:rsidR="00E93D3B" w:rsidRDefault="00F06A7C" w:rsidP="00E93D3B">
            <w:r w:rsidRPr="00F06A7C">
              <w:t xml:space="preserve">Delivery of </w:t>
            </w:r>
            <w:r w:rsidR="00E97134">
              <w:t>YJVS</w:t>
            </w:r>
            <w:r w:rsidR="00491F0C">
              <w:t xml:space="preserve"> </w:t>
            </w:r>
            <w:r w:rsidRPr="00F06A7C">
              <w:t xml:space="preserve">improvement actions outlined in the </w:t>
            </w:r>
            <w:r w:rsidRPr="00F06A7C">
              <w:rPr>
                <w:i/>
                <w:iCs/>
              </w:rPr>
              <w:t>Digital Services Accessibility Plan 30 June 2025- 30 June 2026</w:t>
            </w:r>
          </w:p>
        </w:tc>
        <w:tc>
          <w:tcPr>
            <w:tcW w:w="2263" w:type="dxa"/>
          </w:tcPr>
          <w:p w14:paraId="40376785" w14:textId="6221D412" w:rsidR="00E93D3B" w:rsidRDefault="00F06A7C" w:rsidP="00E93D3B">
            <w:r w:rsidRPr="00F06A7C">
              <w:t xml:space="preserve">Full itemised inventory of </w:t>
            </w:r>
            <w:r w:rsidR="00E97134">
              <w:t>YJVS</w:t>
            </w:r>
            <w:r w:rsidRPr="00F06A7C">
              <w:t xml:space="preserve"> applications that require improved accessibility</w:t>
            </w:r>
          </w:p>
        </w:tc>
        <w:tc>
          <w:tcPr>
            <w:tcW w:w="2244" w:type="dxa"/>
          </w:tcPr>
          <w:p w14:paraId="288B41B1" w14:textId="2BFD1080" w:rsidR="00E93D3B" w:rsidRDefault="00566BFF" w:rsidP="00E93D3B">
            <w:r w:rsidRPr="00566BFF">
              <w:t>30 June 2026</w:t>
            </w:r>
          </w:p>
        </w:tc>
        <w:tc>
          <w:tcPr>
            <w:tcW w:w="2244" w:type="dxa"/>
          </w:tcPr>
          <w:p w14:paraId="0163FE1E" w14:textId="52CEDFF1" w:rsidR="00E93D3B" w:rsidRDefault="00566BFF" w:rsidP="00E93D3B">
            <w:r w:rsidRPr="00566BFF">
              <w:t xml:space="preserve">Chief </w:t>
            </w:r>
            <w:r w:rsidR="009A51DB">
              <w:t>Digital</w:t>
            </w:r>
            <w:r w:rsidR="009A51DB" w:rsidRPr="00566BFF">
              <w:t xml:space="preserve"> </w:t>
            </w:r>
            <w:r w:rsidRPr="00566BFF">
              <w:t>Officer</w:t>
            </w:r>
          </w:p>
        </w:tc>
      </w:tr>
    </w:tbl>
    <w:p w14:paraId="3B5F1D4F" w14:textId="77777777" w:rsidR="00C110B3" w:rsidRDefault="00C110B3">
      <w:pPr>
        <w:spacing w:after="0"/>
        <w:rPr>
          <w:rFonts w:cs="Arial"/>
          <w:bCs/>
          <w:iCs/>
          <w:sz w:val="32"/>
          <w:szCs w:val="30"/>
          <w:lang w:val="en-US"/>
        </w:rPr>
      </w:pPr>
      <w:r>
        <w:br w:type="page"/>
      </w:r>
    </w:p>
    <w:p w14:paraId="34934BF2" w14:textId="4FCDEBF5" w:rsidR="00657CB5" w:rsidRPr="00657CB5" w:rsidRDefault="00657CB5" w:rsidP="00657CB5">
      <w:pPr>
        <w:pStyle w:val="Heading2"/>
      </w:pPr>
      <w:bookmarkStart w:id="26" w:name="_Toc214281592"/>
      <w:r w:rsidRPr="00657CB5">
        <w:lastRenderedPageBreak/>
        <w:t xml:space="preserve">Impact area 4 - Our Community – we </w:t>
      </w:r>
      <w:proofErr w:type="spellStart"/>
      <w:r w:rsidRPr="00657CB5">
        <w:t>recognise</w:t>
      </w:r>
      <w:proofErr w:type="spellEnd"/>
      <w:r w:rsidRPr="00657CB5">
        <w:t xml:space="preserve"> that our actions and activities should be inclusive of the whole community, and the requirements of those in all regions</w:t>
      </w:r>
      <w:r w:rsidR="00111B95">
        <w:t>.</w:t>
      </w:r>
      <w:bookmarkEnd w:id="26"/>
      <w:r w:rsidRPr="00657CB5">
        <w:t xml:space="preserve"> </w:t>
      </w:r>
    </w:p>
    <w:p w14:paraId="11D55903" w14:textId="77777777" w:rsidR="00657CB5" w:rsidRPr="00657CB5" w:rsidRDefault="00657CB5" w:rsidP="00657CB5">
      <w:r w:rsidRPr="00657CB5">
        <w:t xml:space="preserve">In addition to directly working with clients, the department engages a range of service providers to deliver support to clients that meets their needs. Where applicable, this includes engaging services that support people living with disability. </w:t>
      </w:r>
    </w:p>
    <w:p w14:paraId="6F4E7523" w14:textId="40C47040" w:rsidR="00657CB5" w:rsidRDefault="00657CB5" w:rsidP="00657CB5">
      <w:r w:rsidRPr="00657CB5">
        <w:t>This impact area recognises that the actions and activities of government and community-based organisations to deliver local initiatives should be inclusive of the whole community, and the requirements of those in all regions.</w:t>
      </w:r>
    </w:p>
    <w:tbl>
      <w:tblPr>
        <w:tblStyle w:val="TableGrid"/>
        <w:tblW w:w="0" w:type="auto"/>
        <w:tblLook w:val="04A0" w:firstRow="1" w:lastRow="0" w:firstColumn="1" w:lastColumn="0" w:noHBand="0" w:noVBand="1"/>
      </w:tblPr>
      <w:tblGrid>
        <w:gridCol w:w="562"/>
        <w:gridCol w:w="2333"/>
        <w:gridCol w:w="2333"/>
        <w:gridCol w:w="2333"/>
        <w:gridCol w:w="2333"/>
        <w:gridCol w:w="2333"/>
        <w:gridCol w:w="2333"/>
      </w:tblGrid>
      <w:tr w:rsidR="00EA26C9" w14:paraId="3D8026F5" w14:textId="77777777" w:rsidTr="00F06A7C">
        <w:trPr>
          <w:tblHeader/>
        </w:trPr>
        <w:tc>
          <w:tcPr>
            <w:tcW w:w="562" w:type="dxa"/>
            <w:shd w:val="clear" w:color="auto" w:fill="F2F2F2" w:themeFill="background1" w:themeFillShade="F2"/>
          </w:tcPr>
          <w:p w14:paraId="4017A913" w14:textId="1D5C5CEA" w:rsidR="00EA26C9" w:rsidRPr="00657CB5" w:rsidRDefault="00807EAD" w:rsidP="00470004">
            <w:pPr>
              <w:rPr>
                <w:b/>
                <w:bCs/>
              </w:rPr>
            </w:pPr>
            <w:r>
              <w:rPr>
                <w:b/>
                <w:bCs/>
              </w:rPr>
              <w:t>#</w:t>
            </w:r>
          </w:p>
        </w:tc>
        <w:tc>
          <w:tcPr>
            <w:tcW w:w="2333" w:type="dxa"/>
            <w:shd w:val="clear" w:color="auto" w:fill="F2F2F2" w:themeFill="background1" w:themeFillShade="F2"/>
          </w:tcPr>
          <w:p w14:paraId="66BE0E99" w14:textId="3078BF22" w:rsidR="00EA26C9" w:rsidRPr="00657CB5" w:rsidRDefault="00807EAD" w:rsidP="00470004">
            <w:pPr>
              <w:rPr>
                <w:b/>
                <w:bCs/>
              </w:rPr>
            </w:pPr>
            <w:r>
              <w:rPr>
                <w:b/>
                <w:bCs/>
              </w:rPr>
              <w:t xml:space="preserve">Category </w:t>
            </w:r>
          </w:p>
        </w:tc>
        <w:tc>
          <w:tcPr>
            <w:tcW w:w="2333" w:type="dxa"/>
            <w:shd w:val="clear" w:color="auto" w:fill="F2F2F2" w:themeFill="background1" w:themeFillShade="F2"/>
          </w:tcPr>
          <w:p w14:paraId="2442F57A" w14:textId="55B5D98C" w:rsidR="00EA26C9" w:rsidRPr="00657CB5" w:rsidRDefault="00807EAD" w:rsidP="00470004">
            <w:pPr>
              <w:rPr>
                <w:b/>
                <w:bCs/>
              </w:rPr>
            </w:pPr>
            <w:r>
              <w:rPr>
                <w:b/>
                <w:bCs/>
              </w:rPr>
              <w:t xml:space="preserve">Action </w:t>
            </w:r>
          </w:p>
        </w:tc>
        <w:tc>
          <w:tcPr>
            <w:tcW w:w="2333" w:type="dxa"/>
            <w:shd w:val="clear" w:color="auto" w:fill="F2F2F2" w:themeFill="background1" w:themeFillShade="F2"/>
          </w:tcPr>
          <w:p w14:paraId="37D00065" w14:textId="2D34F03C" w:rsidR="00EA26C9" w:rsidRPr="00657CB5" w:rsidRDefault="00807EAD" w:rsidP="00470004">
            <w:pPr>
              <w:rPr>
                <w:b/>
                <w:bCs/>
              </w:rPr>
            </w:pPr>
            <w:r>
              <w:rPr>
                <w:b/>
                <w:bCs/>
              </w:rPr>
              <w:t xml:space="preserve">Detail </w:t>
            </w:r>
          </w:p>
        </w:tc>
        <w:tc>
          <w:tcPr>
            <w:tcW w:w="2333" w:type="dxa"/>
            <w:shd w:val="clear" w:color="auto" w:fill="F2F2F2" w:themeFill="background1" w:themeFillShade="F2"/>
          </w:tcPr>
          <w:p w14:paraId="41ABE993" w14:textId="609316CA" w:rsidR="00EA26C9" w:rsidRPr="00657CB5" w:rsidRDefault="00807EAD" w:rsidP="00470004">
            <w:pPr>
              <w:rPr>
                <w:b/>
                <w:bCs/>
              </w:rPr>
            </w:pPr>
            <w:r>
              <w:rPr>
                <w:b/>
                <w:bCs/>
              </w:rPr>
              <w:t xml:space="preserve">Measurement </w:t>
            </w:r>
          </w:p>
        </w:tc>
        <w:tc>
          <w:tcPr>
            <w:tcW w:w="2333" w:type="dxa"/>
            <w:shd w:val="clear" w:color="auto" w:fill="F2F2F2" w:themeFill="background1" w:themeFillShade="F2"/>
          </w:tcPr>
          <w:p w14:paraId="7B2C7FCB" w14:textId="0A998F28" w:rsidR="00EA26C9" w:rsidRPr="00657CB5" w:rsidRDefault="00807EAD" w:rsidP="00470004">
            <w:pPr>
              <w:rPr>
                <w:b/>
                <w:bCs/>
              </w:rPr>
            </w:pPr>
            <w:r>
              <w:rPr>
                <w:b/>
                <w:bCs/>
              </w:rPr>
              <w:t xml:space="preserve">Timing </w:t>
            </w:r>
          </w:p>
        </w:tc>
        <w:tc>
          <w:tcPr>
            <w:tcW w:w="2333" w:type="dxa"/>
            <w:shd w:val="clear" w:color="auto" w:fill="F2F2F2" w:themeFill="background1" w:themeFillShade="F2"/>
          </w:tcPr>
          <w:p w14:paraId="752F9550" w14:textId="52B2E412" w:rsidR="00EA26C9" w:rsidRPr="00657CB5" w:rsidRDefault="00807EAD" w:rsidP="00470004">
            <w:pPr>
              <w:rPr>
                <w:b/>
                <w:bCs/>
              </w:rPr>
            </w:pPr>
            <w:r>
              <w:rPr>
                <w:b/>
                <w:bCs/>
              </w:rPr>
              <w:t>Responsible area</w:t>
            </w:r>
          </w:p>
        </w:tc>
      </w:tr>
      <w:tr w:rsidR="00EA26C9" w14:paraId="5CBF8079" w14:textId="77777777" w:rsidTr="0070473A">
        <w:tc>
          <w:tcPr>
            <w:tcW w:w="562" w:type="dxa"/>
          </w:tcPr>
          <w:p w14:paraId="78635972" w14:textId="6E58B39E" w:rsidR="00EA26C9" w:rsidRDefault="00D851D7" w:rsidP="00470004">
            <w:r>
              <w:t>4.1</w:t>
            </w:r>
          </w:p>
        </w:tc>
        <w:tc>
          <w:tcPr>
            <w:tcW w:w="2333" w:type="dxa"/>
          </w:tcPr>
          <w:p w14:paraId="166B5F74" w14:textId="0A9ACD16" w:rsidR="00EA26C9" w:rsidRPr="002417B5" w:rsidRDefault="00566BFF" w:rsidP="00470004">
            <w:pPr>
              <w:rPr>
                <w:b/>
                <w:bCs/>
              </w:rPr>
            </w:pPr>
            <w:r w:rsidRPr="002417B5">
              <w:rPr>
                <w:b/>
                <w:bCs/>
              </w:rPr>
              <w:t>Aboriginal and Torres Strait Islander</w:t>
            </w:r>
            <w:r w:rsidR="005A20C5">
              <w:rPr>
                <w:b/>
                <w:bCs/>
              </w:rPr>
              <w:t xml:space="preserve"> peoples</w:t>
            </w:r>
          </w:p>
        </w:tc>
        <w:tc>
          <w:tcPr>
            <w:tcW w:w="2333" w:type="dxa"/>
            <w:shd w:val="clear" w:color="auto" w:fill="FFFFFF" w:themeFill="background1"/>
          </w:tcPr>
          <w:p w14:paraId="3039B47E" w14:textId="238B03AB" w:rsidR="00EA26C9" w:rsidRDefault="00325268" w:rsidP="00470004">
            <w:r>
              <w:t>Improved</w:t>
            </w:r>
            <w:r w:rsidR="00566BFF" w:rsidRPr="00566BFF">
              <w:t xml:space="preserve"> understanding</w:t>
            </w:r>
            <w:r w:rsidR="005F625E">
              <w:t xml:space="preserve"> </w:t>
            </w:r>
            <w:r>
              <w:t xml:space="preserve">of </w:t>
            </w:r>
            <w:r w:rsidR="00566BFF" w:rsidRPr="00566BFF">
              <w:t>cultural considerations when identifying neurodevelopmental disorders</w:t>
            </w:r>
          </w:p>
        </w:tc>
        <w:tc>
          <w:tcPr>
            <w:tcW w:w="2333" w:type="dxa"/>
            <w:shd w:val="clear" w:color="auto" w:fill="FFFFFF" w:themeFill="background1"/>
          </w:tcPr>
          <w:p w14:paraId="30CE06F6" w14:textId="271877A3" w:rsidR="00EA26C9" w:rsidRDefault="00566BFF" w:rsidP="00470004">
            <w:r w:rsidRPr="00566BFF">
              <w:t>Culturally safe and accessible assessments with support from Aboriginal and/or Torres Strait Islander community liaisons and advocates</w:t>
            </w:r>
          </w:p>
        </w:tc>
        <w:tc>
          <w:tcPr>
            <w:tcW w:w="2333" w:type="dxa"/>
            <w:shd w:val="clear" w:color="auto" w:fill="FFFFFF" w:themeFill="background1"/>
          </w:tcPr>
          <w:p w14:paraId="514F8F7F" w14:textId="771349F2" w:rsidR="005F625E" w:rsidRDefault="005F625E" w:rsidP="00B339EF">
            <w:pPr>
              <w:pStyle w:val="ListParagraph"/>
              <w:numPr>
                <w:ilvl w:val="0"/>
                <w:numId w:val="44"/>
              </w:numPr>
              <w:ind w:left="116" w:hanging="218"/>
            </w:pPr>
            <w:r>
              <w:t>Identify what resources are currently available</w:t>
            </w:r>
          </w:p>
          <w:p w14:paraId="7440CD55" w14:textId="3A08B676" w:rsidR="005F625E" w:rsidRDefault="005F625E" w:rsidP="00B339EF">
            <w:pPr>
              <w:pStyle w:val="ListParagraph"/>
              <w:numPr>
                <w:ilvl w:val="0"/>
                <w:numId w:val="44"/>
              </w:numPr>
              <w:ind w:left="116" w:hanging="218"/>
            </w:pPr>
            <w:r>
              <w:t>Identify what can be developed to support Aboriginal and/or Torres Strait Islander staff</w:t>
            </w:r>
            <w:r w:rsidR="00632253">
              <w:t xml:space="preserve">, </w:t>
            </w:r>
            <w:r>
              <w:t xml:space="preserve">youth </w:t>
            </w:r>
            <w:r w:rsidR="00632253">
              <w:t>and families</w:t>
            </w:r>
          </w:p>
          <w:p w14:paraId="6B7E565B" w14:textId="7B4CACD9" w:rsidR="00EA26C9" w:rsidRDefault="005F625E" w:rsidP="00B339EF">
            <w:pPr>
              <w:pStyle w:val="ListParagraph"/>
              <w:numPr>
                <w:ilvl w:val="0"/>
                <w:numId w:val="44"/>
              </w:numPr>
              <w:ind w:left="116" w:hanging="218"/>
            </w:pPr>
            <w:r>
              <w:t xml:space="preserve">Roll out of </w:t>
            </w:r>
            <w:r w:rsidRPr="00B100E9">
              <w:t>Aboriginal and Torres Strait Islander Disability working with familie</w:t>
            </w:r>
            <w:r w:rsidRPr="00A04762">
              <w:t>s</w:t>
            </w:r>
            <w:r>
              <w:t xml:space="preserve"> training for frontline staff</w:t>
            </w:r>
          </w:p>
          <w:p w14:paraId="6AEDE641" w14:textId="15ED0B1F" w:rsidR="001423A7" w:rsidRDefault="001423A7" w:rsidP="0070473A"/>
        </w:tc>
        <w:tc>
          <w:tcPr>
            <w:tcW w:w="2333" w:type="dxa"/>
          </w:tcPr>
          <w:p w14:paraId="43A7321E" w14:textId="2591A9F3" w:rsidR="00EA26C9" w:rsidRDefault="00566BFF" w:rsidP="00470004">
            <w:r w:rsidRPr="00566BFF">
              <w:t>December 2026</w:t>
            </w:r>
          </w:p>
        </w:tc>
        <w:tc>
          <w:tcPr>
            <w:tcW w:w="2333" w:type="dxa"/>
          </w:tcPr>
          <w:p w14:paraId="17C082E4" w14:textId="77777777" w:rsidR="00566BFF" w:rsidRDefault="00566BFF" w:rsidP="00470004">
            <w:r w:rsidRPr="00566BFF">
              <w:t>Cultural Capability</w:t>
            </w:r>
          </w:p>
          <w:p w14:paraId="003A6EF6" w14:textId="69149C6D" w:rsidR="00EA26C9" w:rsidRDefault="00566BFF" w:rsidP="00470004">
            <w:r w:rsidRPr="00566BFF">
              <w:t>Disability Practice Team, Regional Operations</w:t>
            </w:r>
          </w:p>
        </w:tc>
      </w:tr>
      <w:tr w:rsidR="00566BFF" w14:paraId="15F98B29" w14:textId="77777777" w:rsidTr="00470004">
        <w:tc>
          <w:tcPr>
            <w:tcW w:w="562" w:type="dxa"/>
          </w:tcPr>
          <w:p w14:paraId="1FB367A1" w14:textId="20CAB799" w:rsidR="00566BFF" w:rsidRDefault="00D851D7" w:rsidP="00470004">
            <w:r>
              <w:lastRenderedPageBreak/>
              <w:t>4.</w:t>
            </w:r>
            <w:r w:rsidR="001423A7">
              <w:t>2</w:t>
            </w:r>
          </w:p>
        </w:tc>
        <w:tc>
          <w:tcPr>
            <w:tcW w:w="2333" w:type="dxa"/>
          </w:tcPr>
          <w:p w14:paraId="409B54B2" w14:textId="7BCD9D71" w:rsidR="00566BFF" w:rsidRPr="002417B5" w:rsidRDefault="00566BFF" w:rsidP="00470004">
            <w:pPr>
              <w:rPr>
                <w:b/>
                <w:bCs/>
              </w:rPr>
            </w:pPr>
            <w:r w:rsidRPr="002417B5">
              <w:rPr>
                <w:b/>
                <w:bCs/>
              </w:rPr>
              <w:t>Collaboration</w:t>
            </w:r>
          </w:p>
        </w:tc>
        <w:tc>
          <w:tcPr>
            <w:tcW w:w="2333" w:type="dxa"/>
          </w:tcPr>
          <w:p w14:paraId="220CF5E6" w14:textId="53B6CD01" w:rsidR="00566BFF" w:rsidRDefault="005A20C5" w:rsidP="00470004">
            <w:r>
              <w:t>Increase s</w:t>
            </w:r>
            <w:r w:rsidR="00566BFF" w:rsidRPr="00566BFF">
              <w:t xml:space="preserve">ervice continuity between </w:t>
            </w:r>
            <w:r w:rsidR="00E97134">
              <w:t>YJ</w:t>
            </w:r>
            <w:r w:rsidR="00566BFF" w:rsidRPr="00566BFF">
              <w:t xml:space="preserve">, </w:t>
            </w:r>
            <w:r w:rsidR="00E97134">
              <w:t>YJ</w:t>
            </w:r>
            <w:r w:rsidR="00566BFF" w:rsidRPr="00566BFF">
              <w:t xml:space="preserve"> funded agencies (e.g. Staying on Track) and disability services</w:t>
            </w:r>
          </w:p>
        </w:tc>
        <w:tc>
          <w:tcPr>
            <w:tcW w:w="2333" w:type="dxa"/>
          </w:tcPr>
          <w:p w14:paraId="66424C19" w14:textId="6E04E468" w:rsidR="00566BFF" w:rsidRDefault="00566BFF" w:rsidP="00470004">
            <w:r w:rsidRPr="00566BFF">
              <w:t xml:space="preserve">Providing a streamlined experience for youth and </w:t>
            </w:r>
            <w:r w:rsidR="00E00C7D" w:rsidRPr="00566BFF">
              <w:t>families</w:t>
            </w:r>
            <w:r w:rsidRPr="00566BFF">
              <w:t xml:space="preserve"> across the service system</w:t>
            </w:r>
          </w:p>
        </w:tc>
        <w:tc>
          <w:tcPr>
            <w:tcW w:w="2333" w:type="dxa"/>
          </w:tcPr>
          <w:p w14:paraId="186E493B" w14:textId="4B9EC8B4" w:rsidR="00566BFF" w:rsidRDefault="00632253" w:rsidP="00470004">
            <w:r>
              <w:t>Develop feedback opportunities for youths and families who engage with the department</w:t>
            </w:r>
            <w:r w:rsidR="0002011F">
              <w:t xml:space="preserve"> and referral services</w:t>
            </w:r>
          </w:p>
        </w:tc>
        <w:tc>
          <w:tcPr>
            <w:tcW w:w="2333" w:type="dxa"/>
          </w:tcPr>
          <w:p w14:paraId="59FC105C" w14:textId="16C4AF45" w:rsidR="00566BFF" w:rsidRDefault="00566BFF" w:rsidP="00470004">
            <w:r w:rsidRPr="00566BFF">
              <w:t xml:space="preserve">December 2026 </w:t>
            </w:r>
            <w:r w:rsidR="00A04762">
              <w:rPr>
                <w:rFonts w:cs="Arial"/>
                <w:szCs w:val="22"/>
              </w:rPr>
              <w:t xml:space="preserve">– </w:t>
            </w:r>
            <w:r w:rsidRPr="00566BFF">
              <w:t>Aligning with the screening and assessment rollout</w:t>
            </w:r>
          </w:p>
        </w:tc>
        <w:tc>
          <w:tcPr>
            <w:tcW w:w="2333" w:type="dxa"/>
          </w:tcPr>
          <w:p w14:paraId="360C6E8B" w14:textId="39B7EFF8" w:rsidR="00566BFF" w:rsidRDefault="0002011F" w:rsidP="00470004">
            <w:r>
              <w:t>Disability Practice</w:t>
            </w:r>
            <w:r w:rsidR="00D51AA1">
              <w:t xml:space="preserve"> Team, Regional Operations</w:t>
            </w:r>
          </w:p>
        </w:tc>
      </w:tr>
    </w:tbl>
    <w:p w14:paraId="1B4D1E20" w14:textId="77777777" w:rsidR="00657CB5" w:rsidRDefault="00657CB5" w:rsidP="00657CB5"/>
    <w:p w14:paraId="4C039094" w14:textId="3FCE6864" w:rsidR="00657CB5" w:rsidRDefault="00657CB5">
      <w:pPr>
        <w:spacing w:after="0"/>
      </w:pPr>
      <w:r>
        <w:br w:type="page"/>
      </w:r>
    </w:p>
    <w:p w14:paraId="68E119F0" w14:textId="77777777" w:rsidR="00657CB5" w:rsidRPr="00657CB5" w:rsidRDefault="00657CB5" w:rsidP="00657CB5">
      <w:pPr>
        <w:pStyle w:val="Heading1"/>
      </w:pPr>
      <w:bookmarkStart w:id="27" w:name="_Toc214281593"/>
      <w:r w:rsidRPr="00657CB5">
        <w:lastRenderedPageBreak/>
        <w:t>Other formats:</w:t>
      </w:r>
      <w:bookmarkEnd w:id="27"/>
      <w:r w:rsidRPr="00657CB5">
        <w:t xml:space="preserve"> </w:t>
      </w:r>
    </w:p>
    <w:p w14:paraId="1EACFB15" w14:textId="77777777" w:rsidR="00657CB5" w:rsidRDefault="00657CB5" w:rsidP="003078E2">
      <w:pPr>
        <w:pStyle w:val="Heading4"/>
      </w:pPr>
      <w:r w:rsidRPr="003078E2">
        <w:t xml:space="preserve">Hearing impaired assistance </w:t>
      </w:r>
    </w:p>
    <w:p w14:paraId="6D2927DF" w14:textId="77777777" w:rsidR="00657CB5" w:rsidRPr="003078E2" w:rsidRDefault="00657CB5" w:rsidP="003078E2">
      <w:pPr>
        <w:spacing w:before="120"/>
        <w:rPr>
          <w:b/>
          <w:bCs/>
        </w:rPr>
      </w:pPr>
      <w:r w:rsidRPr="003078E2">
        <w:rPr>
          <w:b/>
          <w:bCs/>
        </w:rPr>
        <w:t xml:space="preserve">Please contact us through the National Relay Service: </w:t>
      </w:r>
    </w:p>
    <w:p w14:paraId="5EEB8EA5" w14:textId="77777777" w:rsidR="00657CB5" w:rsidRPr="00657CB5" w:rsidRDefault="00657CB5" w:rsidP="00657CB5">
      <w:pPr>
        <w:spacing w:before="240"/>
      </w:pPr>
      <w:r w:rsidRPr="00657CB5">
        <w:t xml:space="preserve">TTY users: 133 677 (no additional call charges apply) </w:t>
      </w:r>
    </w:p>
    <w:p w14:paraId="0DCC3ADE" w14:textId="77777777" w:rsidR="00657CB5" w:rsidRPr="00657CB5" w:rsidRDefault="00657CB5" w:rsidP="00657CB5">
      <w:pPr>
        <w:spacing w:before="240"/>
      </w:pPr>
      <w:r w:rsidRPr="00657CB5">
        <w:t xml:space="preserve">Speak-and-listen: 1300 555 727 </w:t>
      </w:r>
    </w:p>
    <w:p w14:paraId="6EFB11D7" w14:textId="491440EC" w:rsidR="00657CB5" w:rsidRPr="00657CB5" w:rsidRDefault="00657CB5" w:rsidP="00657CB5">
      <w:pPr>
        <w:spacing w:before="240"/>
      </w:pPr>
      <w:r w:rsidRPr="00657CB5">
        <w:t xml:space="preserve">Internet relay users: </w:t>
      </w:r>
      <w:hyperlink r:id="rId34" w:history="1">
        <w:r w:rsidRPr="00657CB5">
          <w:rPr>
            <w:rStyle w:val="Hyperlink"/>
          </w:rPr>
          <w:t>National Relay Service</w:t>
        </w:r>
      </w:hyperlink>
      <w:r w:rsidRPr="00657CB5">
        <w:t xml:space="preserve"> </w:t>
      </w:r>
    </w:p>
    <w:p w14:paraId="30E851FA" w14:textId="473A256B" w:rsidR="00657CB5" w:rsidRPr="00657CB5" w:rsidRDefault="00657CB5" w:rsidP="00657CB5">
      <w:pPr>
        <w:spacing w:before="240"/>
      </w:pPr>
      <w:r w:rsidRPr="00657CB5">
        <w:t xml:space="preserve">Video relay services: </w:t>
      </w:r>
      <w:hyperlink r:id="rId35" w:history="1">
        <w:r w:rsidRPr="00657CB5">
          <w:rPr>
            <w:rStyle w:val="Hyperlink"/>
          </w:rPr>
          <w:t>relayservice@gov.au</w:t>
        </w:r>
      </w:hyperlink>
      <w:r>
        <w:t xml:space="preserve"> </w:t>
      </w:r>
      <w:r w:rsidRPr="00657CB5">
        <w:t xml:space="preserve"> </w:t>
      </w:r>
    </w:p>
    <w:p w14:paraId="5B9DBAD0" w14:textId="77777777" w:rsidR="00657CB5" w:rsidRPr="00657CB5" w:rsidRDefault="00657CB5" w:rsidP="00657CB5">
      <w:pPr>
        <w:spacing w:before="240"/>
      </w:pPr>
      <w:r w:rsidRPr="00657CB5">
        <w:t xml:space="preserve">SMS relay users: 0423 677 767 </w:t>
      </w:r>
    </w:p>
    <w:p w14:paraId="4D1492FB" w14:textId="77777777" w:rsidR="00657CB5" w:rsidRPr="003078E2" w:rsidRDefault="00657CB5" w:rsidP="003078E2">
      <w:pPr>
        <w:rPr>
          <w:b/>
          <w:bCs/>
        </w:rPr>
      </w:pPr>
      <w:r w:rsidRPr="003078E2">
        <w:rPr>
          <w:b/>
          <w:bCs/>
        </w:rPr>
        <w:t xml:space="preserve">Interpreter assistance </w:t>
      </w:r>
    </w:p>
    <w:p w14:paraId="6C878A02" w14:textId="295783B9" w:rsidR="00657CB5" w:rsidRPr="00347EDF" w:rsidRDefault="00657CB5" w:rsidP="00657CB5">
      <w:pPr>
        <w:spacing w:before="240"/>
      </w:pPr>
      <w:r w:rsidRPr="00657CB5">
        <w:t>Contact the National Translator and Interpreter Service on 131 450</w:t>
      </w:r>
    </w:p>
    <w:sectPr w:rsidR="00657CB5" w:rsidRPr="00347EDF" w:rsidSect="00C12FD7">
      <w:headerReference w:type="default" r:id="rId36"/>
      <w:headerReference w:type="first" r:id="rId37"/>
      <w:type w:val="continuous"/>
      <w:pgSz w:w="16838" w:h="11906" w:orient="landscape"/>
      <w:pgMar w:top="1985" w:right="1134" w:bottom="1134" w:left="1134" w:header="709" w:footer="709" w:gutter="0"/>
      <w:cols w:space="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26D2E" w14:textId="77777777" w:rsidR="00705967" w:rsidRDefault="00705967">
      <w:r>
        <w:separator/>
      </w:r>
    </w:p>
  </w:endnote>
  <w:endnote w:type="continuationSeparator" w:id="0">
    <w:p w14:paraId="7F3E2414" w14:textId="77777777" w:rsidR="00705967" w:rsidRDefault="00705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470066"/>
      <w:docPartObj>
        <w:docPartGallery w:val="Page Numbers (Bottom of Page)"/>
        <w:docPartUnique/>
      </w:docPartObj>
    </w:sdtPr>
    <w:sdtEndPr>
      <w:rPr>
        <w:noProof/>
      </w:rPr>
    </w:sdtEndPr>
    <w:sdtContent>
      <w:p w14:paraId="167016D1" w14:textId="6447FB07" w:rsidR="00074C77" w:rsidRDefault="00074C77">
        <w:pPr>
          <w:pStyle w:val="Footer"/>
        </w:pPr>
        <w:r>
          <w:fldChar w:fldCharType="begin"/>
        </w:r>
        <w:r>
          <w:instrText xml:space="preserve"> PAGE   \* MERGEFORMAT </w:instrText>
        </w:r>
        <w:r>
          <w:fldChar w:fldCharType="separate"/>
        </w:r>
        <w:r>
          <w:rPr>
            <w:noProof/>
          </w:rPr>
          <w:t>2</w:t>
        </w:r>
        <w:r>
          <w:rPr>
            <w:noProof/>
          </w:rPr>
          <w:fldChar w:fldCharType="end"/>
        </w:r>
      </w:p>
    </w:sdtContent>
  </w:sdt>
  <w:p w14:paraId="520BB34B" w14:textId="77777777" w:rsidR="00D64EEA" w:rsidRDefault="00D6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94B80" w14:textId="77777777" w:rsidR="00705967" w:rsidRDefault="00705967">
      <w:r>
        <w:separator/>
      </w:r>
    </w:p>
  </w:footnote>
  <w:footnote w:type="continuationSeparator" w:id="0">
    <w:p w14:paraId="05C90AF0" w14:textId="77777777" w:rsidR="00705967" w:rsidRDefault="00705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B0F" w14:textId="3888FC65" w:rsidR="00D64EEA" w:rsidRDefault="001D5FB5">
    <w:pPr>
      <w:pStyle w:val="Header"/>
    </w:pPr>
    <w:r>
      <w:rPr>
        <w:noProof/>
      </w:rPr>
      <w:drawing>
        <wp:anchor distT="0" distB="0" distL="114300" distR="114300" simplePos="0" relativeHeight="251656192" behindDoc="1" locked="0" layoutInCell="1" allowOverlap="1" wp14:anchorId="7A47733F" wp14:editId="570AD676">
          <wp:simplePos x="0" y="0"/>
          <wp:positionH relativeFrom="page">
            <wp:posOffset>1</wp:posOffset>
          </wp:positionH>
          <wp:positionV relativeFrom="page">
            <wp:posOffset>-9525</wp:posOffset>
          </wp:positionV>
          <wp:extent cx="10757171" cy="7604842"/>
          <wp:effectExtent l="0" t="0" r="6350" b="0"/>
          <wp:wrapNone/>
          <wp:docPr id="697003152" name="Picture 697003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0757171" cy="760484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EF3D" w14:textId="64C924FE" w:rsidR="00951771" w:rsidRDefault="00951771">
    <w:pPr>
      <w:pStyle w:val="Header"/>
    </w:pPr>
    <w:r>
      <w:rPr>
        <w:noProof/>
      </w:rPr>
      <w:drawing>
        <wp:anchor distT="0" distB="0" distL="114300" distR="114300" simplePos="0" relativeHeight="251657216" behindDoc="1" locked="0" layoutInCell="1" allowOverlap="1" wp14:anchorId="2207E887" wp14:editId="24705611">
          <wp:simplePos x="0" y="0"/>
          <wp:positionH relativeFrom="page">
            <wp:posOffset>0</wp:posOffset>
          </wp:positionH>
          <wp:positionV relativeFrom="page">
            <wp:posOffset>-10714</wp:posOffset>
          </wp:positionV>
          <wp:extent cx="10757173" cy="7604842"/>
          <wp:effectExtent l="0" t="0" r="6350" b="0"/>
          <wp:wrapNone/>
          <wp:docPr id="1592557776" name="Picture 159255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10757173" cy="760484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3495" w14:textId="6778ADD6" w:rsidR="00951771" w:rsidRDefault="00951771">
    <w:pPr>
      <w:pStyle w:val="Header"/>
    </w:pPr>
    <w:r>
      <w:rPr>
        <w:noProof/>
      </w:rPr>
      <w:drawing>
        <wp:anchor distT="0" distB="0" distL="114300" distR="114300" simplePos="0" relativeHeight="251658240" behindDoc="1" locked="0" layoutInCell="1" allowOverlap="1" wp14:anchorId="1BB1DB70" wp14:editId="5AEBF1D3">
          <wp:simplePos x="0" y="0"/>
          <wp:positionH relativeFrom="page">
            <wp:align>right</wp:align>
          </wp:positionH>
          <wp:positionV relativeFrom="page">
            <wp:align>top</wp:align>
          </wp:positionV>
          <wp:extent cx="10683098" cy="7552475"/>
          <wp:effectExtent l="0" t="0" r="4445" b="0"/>
          <wp:wrapNone/>
          <wp:docPr id="2134154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75040" name="Picture 2"/>
                  <pic:cNvPicPr/>
                </pic:nvPicPr>
                <pic:blipFill>
                  <a:blip r:embed="rId1"/>
                  <a:stretch>
                    <a:fillRect/>
                  </a:stretch>
                </pic:blipFill>
                <pic:spPr>
                  <a:xfrm>
                    <a:off x="0" y="0"/>
                    <a:ext cx="10683098" cy="7552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2FE4"/>
    <w:multiLevelType w:val="hybridMultilevel"/>
    <w:tmpl w:val="ED428534"/>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 w15:restartNumberingAfterBreak="0">
    <w:nsid w:val="08DE5474"/>
    <w:multiLevelType w:val="hybridMultilevel"/>
    <w:tmpl w:val="4F6A18BA"/>
    <w:lvl w:ilvl="0" w:tplc="9A44B65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80AC2"/>
    <w:multiLevelType w:val="hybridMultilevel"/>
    <w:tmpl w:val="BA40A0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C735BED"/>
    <w:multiLevelType w:val="hybridMultilevel"/>
    <w:tmpl w:val="ABE29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C24B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423B7D"/>
    <w:multiLevelType w:val="hybridMultilevel"/>
    <w:tmpl w:val="A7A01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9A12A9"/>
    <w:multiLevelType w:val="hybridMultilevel"/>
    <w:tmpl w:val="4FD27B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D01FA1"/>
    <w:multiLevelType w:val="hybridMultilevel"/>
    <w:tmpl w:val="38F229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096604C"/>
    <w:multiLevelType w:val="hybridMultilevel"/>
    <w:tmpl w:val="315E64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364070"/>
    <w:multiLevelType w:val="hybridMultilevel"/>
    <w:tmpl w:val="A7A01C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CE6927"/>
    <w:multiLevelType w:val="hybridMultilevel"/>
    <w:tmpl w:val="99C6ED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080BD5"/>
    <w:multiLevelType w:val="hybridMultilevel"/>
    <w:tmpl w:val="80105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F217C1"/>
    <w:multiLevelType w:val="hybridMultilevel"/>
    <w:tmpl w:val="E0F6CF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DF1B08"/>
    <w:multiLevelType w:val="hybridMultilevel"/>
    <w:tmpl w:val="E5720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ABD49DA"/>
    <w:multiLevelType w:val="hybridMultilevel"/>
    <w:tmpl w:val="FC9EE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C90927"/>
    <w:multiLevelType w:val="hybridMultilevel"/>
    <w:tmpl w:val="AF5006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6615590"/>
    <w:multiLevelType w:val="hybridMultilevel"/>
    <w:tmpl w:val="56B6D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BB5125"/>
    <w:multiLevelType w:val="hybridMultilevel"/>
    <w:tmpl w:val="71D2E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6F3E19"/>
    <w:multiLevelType w:val="hybridMultilevel"/>
    <w:tmpl w:val="FD0659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F65F24"/>
    <w:multiLevelType w:val="hybridMultilevel"/>
    <w:tmpl w:val="4F2483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42CC53BC"/>
    <w:multiLevelType w:val="hybridMultilevel"/>
    <w:tmpl w:val="E5720D4A"/>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3467B0"/>
    <w:multiLevelType w:val="hybridMultilevel"/>
    <w:tmpl w:val="A7A01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6563EC"/>
    <w:multiLevelType w:val="hybridMultilevel"/>
    <w:tmpl w:val="49D619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AE27B2F"/>
    <w:multiLevelType w:val="hybridMultilevel"/>
    <w:tmpl w:val="62443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7D0F6D"/>
    <w:multiLevelType w:val="hybridMultilevel"/>
    <w:tmpl w:val="4FD27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9757B0"/>
    <w:multiLevelType w:val="hybridMultilevel"/>
    <w:tmpl w:val="755CAC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D720C5"/>
    <w:multiLevelType w:val="hybridMultilevel"/>
    <w:tmpl w:val="9CBC6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4B55E6"/>
    <w:multiLevelType w:val="hybridMultilevel"/>
    <w:tmpl w:val="9CBC6A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BC7FA4"/>
    <w:multiLevelType w:val="hybridMultilevel"/>
    <w:tmpl w:val="5CA6D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943BDA"/>
    <w:multiLevelType w:val="hybridMultilevel"/>
    <w:tmpl w:val="59941A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835107"/>
    <w:multiLevelType w:val="hybridMultilevel"/>
    <w:tmpl w:val="E3AE1A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CE2CB3"/>
    <w:multiLevelType w:val="hybridMultilevel"/>
    <w:tmpl w:val="39E44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A311FB"/>
    <w:multiLevelType w:val="hybridMultilevel"/>
    <w:tmpl w:val="F7AC4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5428B5"/>
    <w:multiLevelType w:val="hybridMultilevel"/>
    <w:tmpl w:val="E3A03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29B11E9"/>
    <w:multiLevelType w:val="hybridMultilevel"/>
    <w:tmpl w:val="4B5A31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EF075C"/>
    <w:multiLevelType w:val="hybridMultilevel"/>
    <w:tmpl w:val="91C2405C"/>
    <w:lvl w:ilvl="0" w:tplc="9A44B65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EA1EB6"/>
    <w:multiLevelType w:val="hybridMultilevel"/>
    <w:tmpl w:val="E1400FA2"/>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235DCB"/>
    <w:multiLevelType w:val="hybridMultilevel"/>
    <w:tmpl w:val="379822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4B0363"/>
    <w:multiLevelType w:val="hybridMultilevel"/>
    <w:tmpl w:val="17740C4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9" w15:restartNumberingAfterBreak="0">
    <w:nsid w:val="70675DA3"/>
    <w:multiLevelType w:val="hybridMultilevel"/>
    <w:tmpl w:val="01F6B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1B04AF4"/>
    <w:multiLevelType w:val="hybridMultilevel"/>
    <w:tmpl w:val="71B830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1" w15:restartNumberingAfterBreak="0">
    <w:nsid w:val="7A026076"/>
    <w:multiLevelType w:val="hybridMultilevel"/>
    <w:tmpl w:val="DF7055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762FB6"/>
    <w:multiLevelType w:val="hybridMultilevel"/>
    <w:tmpl w:val="218077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3B685F"/>
    <w:multiLevelType w:val="hybridMultilevel"/>
    <w:tmpl w:val="94A870F8"/>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7365357">
    <w:abstractNumId w:val="8"/>
  </w:num>
  <w:num w:numId="2" w16cid:durableId="374962111">
    <w:abstractNumId w:val="12"/>
  </w:num>
  <w:num w:numId="3" w16cid:durableId="249319641">
    <w:abstractNumId w:val="31"/>
  </w:num>
  <w:num w:numId="4" w16cid:durableId="664089227">
    <w:abstractNumId w:val="14"/>
  </w:num>
  <w:num w:numId="5" w16cid:durableId="2036272490">
    <w:abstractNumId w:val="18"/>
  </w:num>
  <w:num w:numId="6" w16cid:durableId="1308701333">
    <w:abstractNumId w:val="4"/>
  </w:num>
  <w:num w:numId="7" w16cid:durableId="662702346">
    <w:abstractNumId w:val="35"/>
  </w:num>
  <w:num w:numId="8" w16cid:durableId="1530144756">
    <w:abstractNumId w:val="1"/>
  </w:num>
  <w:num w:numId="9" w16cid:durableId="146751078">
    <w:abstractNumId w:val="0"/>
  </w:num>
  <w:num w:numId="10" w16cid:durableId="1684236936">
    <w:abstractNumId w:val="40"/>
  </w:num>
  <w:num w:numId="11" w16cid:durableId="999577085">
    <w:abstractNumId w:val="19"/>
  </w:num>
  <w:num w:numId="12" w16cid:durableId="2091081140">
    <w:abstractNumId w:val="7"/>
  </w:num>
  <w:num w:numId="13" w16cid:durableId="174464156">
    <w:abstractNumId w:val="2"/>
  </w:num>
  <w:num w:numId="14" w16cid:durableId="1241015080">
    <w:abstractNumId w:val="17"/>
  </w:num>
  <w:num w:numId="15" w16cid:durableId="1814983027">
    <w:abstractNumId w:val="15"/>
  </w:num>
  <w:num w:numId="16" w16cid:durableId="1634018861">
    <w:abstractNumId w:val="28"/>
  </w:num>
  <w:num w:numId="17" w16cid:durableId="205870528">
    <w:abstractNumId w:val="38"/>
  </w:num>
  <w:num w:numId="18" w16cid:durableId="1466312508">
    <w:abstractNumId w:val="25"/>
  </w:num>
  <w:num w:numId="19" w16cid:durableId="8990116">
    <w:abstractNumId w:val="16"/>
  </w:num>
  <w:num w:numId="20" w16cid:durableId="1906529103">
    <w:abstractNumId w:val="9"/>
  </w:num>
  <w:num w:numId="21" w16cid:durableId="1522938868">
    <w:abstractNumId w:val="22"/>
  </w:num>
  <w:num w:numId="22" w16cid:durableId="652222886">
    <w:abstractNumId w:val="37"/>
  </w:num>
  <w:num w:numId="23" w16cid:durableId="708721027">
    <w:abstractNumId w:val="21"/>
  </w:num>
  <w:num w:numId="24" w16cid:durableId="1982032371">
    <w:abstractNumId w:val="5"/>
  </w:num>
  <w:num w:numId="25" w16cid:durableId="536355644">
    <w:abstractNumId w:val="43"/>
  </w:num>
  <w:num w:numId="26" w16cid:durableId="995763987">
    <w:abstractNumId w:val="11"/>
  </w:num>
  <w:num w:numId="27" w16cid:durableId="1010374927">
    <w:abstractNumId w:val="3"/>
  </w:num>
  <w:num w:numId="28" w16cid:durableId="1951617730">
    <w:abstractNumId w:val="27"/>
  </w:num>
  <w:num w:numId="29" w16cid:durableId="1265380915">
    <w:abstractNumId w:val="10"/>
  </w:num>
  <w:num w:numId="30" w16cid:durableId="1155099156">
    <w:abstractNumId w:val="34"/>
  </w:num>
  <w:num w:numId="31" w16cid:durableId="686061845">
    <w:abstractNumId w:val="33"/>
  </w:num>
  <w:num w:numId="32" w16cid:durableId="1474132956">
    <w:abstractNumId w:val="41"/>
  </w:num>
  <w:num w:numId="33" w16cid:durableId="730691241">
    <w:abstractNumId w:val="39"/>
  </w:num>
  <w:num w:numId="34" w16cid:durableId="1498884868">
    <w:abstractNumId w:val="26"/>
  </w:num>
  <w:num w:numId="35" w16cid:durableId="1898465543">
    <w:abstractNumId w:val="20"/>
  </w:num>
  <w:num w:numId="36" w16cid:durableId="834343589">
    <w:abstractNumId w:val="13"/>
  </w:num>
  <w:num w:numId="37" w16cid:durableId="1466502740">
    <w:abstractNumId w:val="36"/>
  </w:num>
  <w:num w:numId="38" w16cid:durableId="863981576">
    <w:abstractNumId w:val="6"/>
  </w:num>
  <w:num w:numId="39" w16cid:durableId="78871512">
    <w:abstractNumId w:val="29"/>
  </w:num>
  <w:num w:numId="40" w16cid:durableId="1807777768">
    <w:abstractNumId w:val="24"/>
  </w:num>
  <w:num w:numId="41" w16cid:durableId="147481808">
    <w:abstractNumId w:val="23"/>
  </w:num>
  <w:num w:numId="42" w16cid:durableId="951980092">
    <w:abstractNumId w:val="30"/>
  </w:num>
  <w:num w:numId="43" w16cid:durableId="1483814086">
    <w:abstractNumId w:val="32"/>
  </w:num>
  <w:num w:numId="44" w16cid:durableId="44063322">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EA"/>
    <w:rsid w:val="00000448"/>
    <w:rsid w:val="00000764"/>
    <w:rsid w:val="000020B0"/>
    <w:rsid w:val="00002F5D"/>
    <w:rsid w:val="00005B69"/>
    <w:rsid w:val="00005F2E"/>
    <w:rsid w:val="00006DEA"/>
    <w:rsid w:val="00010B78"/>
    <w:rsid w:val="0001147A"/>
    <w:rsid w:val="000119C1"/>
    <w:rsid w:val="00012064"/>
    <w:rsid w:val="0001371E"/>
    <w:rsid w:val="00013EDB"/>
    <w:rsid w:val="00014D8B"/>
    <w:rsid w:val="0001502E"/>
    <w:rsid w:val="000156A3"/>
    <w:rsid w:val="000156D7"/>
    <w:rsid w:val="00017D3F"/>
    <w:rsid w:val="0002011F"/>
    <w:rsid w:val="00020AE5"/>
    <w:rsid w:val="0002320A"/>
    <w:rsid w:val="000253BB"/>
    <w:rsid w:val="000254AC"/>
    <w:rsid w:val="00025A5B"/>
    <w:rsid w:val="0002752A"/>
    <w:rsid w:val="00027E11"/>
    <w:rsid w:val="00031527"/>
    <w:rsid w:val="000318F2"/>
    <w:rsid w:val="00031AB2"/>
    <w:rsid w:val="00031E75"/>
    <w:rsid w:val="0003274A"/>
    <w:rsid w:val="00033768"/>
    <w:rsid w:val="00035510"/>
    <w:rsid w:val="00037714"/>
    <w:rsid w:val="00041261"/>
    <w:rsid w:val="000442EB"/>
    <w:rsid w:val="000507EA"/>
    <w:rsid w:val="000528FC"/>
    <w:rsid w:val="00053E8F"/>
    <w:rsid w:val="00053F80"/>
    <w:rsid w:val="00054F95"/>
    <w:rsid w:val="00055EA0"/>
    <w:rsid w:val="000570F3"/>
    <w:rsid w:val="000610EA"/>
    <w:rsid w:val="00061396"/>
    <w:rsid w:val="00062951"/>
    <w:rsid w:val="00063F4D"/>
    <w:rsid w:val="0006435F"/>
    <w:rsid w:val="000644BA"/>
    <w:rsid w:val="000654DB"/>
    <w:rsid w:val="00065B95"/>
    <w:rsid w:val="00070336"/>
    <w:rsid w:val="000708C2"/>
    <w:rsid w:val="00074C77"/>
    <w:rsid w:val="0007559F"/>
    <w:rsid w:val="0007574E"/>
    <w:rsid w:val="0007776D"/>
    <w:rsid w:val="00077D38"/>
    <w:rsid w:val="000829FC"/>
    <w:rsid w:val="00083FA1"/>
    <w:rsid w:val="000853A1"/>
    <w:rsid w:val="0008615F"/>
    <w:rsid w:val="00087D53"/>
    <w:rsid w:val="000915B0"/>
    <w:rsid w:val="00091807"/>
    <w:rsid w:val="00092B8A"/>
    <w:rsid w:val="00093226"/>
    <w:rsid w:val="000940F2"/>
    <w:rsid w:val="00094B22"/>
    <w:rsid w:val="00095398"/>
    <w:rsid w:val="000957D1"/>
    <w:rsid w:val="000958D1"/>
    <w:rsid w:val="000A149C"/>
    <w:rsid w:val="000A1A2A"/>
    <w:rsid w:val="000A38B5"/>
    <w:rsid w:val="000A41CB"/>
    <w:rsid w:val="000A4A30"/>
    <w:rsid w:val="000A5675"/>
    <w:rsid w:val="000A627A"/>
    <w:rsid w:val="000A6BEA"/>
    <w:rsid w:val="000A6DA1"/>
    <w:rsid w:val="000A7406"/>
    <w:rsid w:val="000A7FE5"/>
    <w:rsid w:val="000B0B9F"/>
    <w:rsid w:val="000B10DE"/>
    <w:rsid w:val="000B280E"/>
    <w:rsid w:val="000B2F4B"/>
    <w:rsid w:val="000B30A3"/>
    <w:rsid w:val="000B3390"/>
    <w:rsid w:val="000B61AC"/>
    <w:rsid w:val="000B6C4F"/>
    <w:rsid w:val="000B6FDF"/>
    <w:rsid w:val="000B7B40"/>
    <w:rsid w:val="000C0F1C"/>
    <w:rsid w:val="000C21A5"/>
    <w:rsid w:val="000C511F"/>
    <w:rsid w:val="000C5EF9"/>
    <w:rsid w:val="000C65FD"/>
    <w:rsid w:val="000C71F5"/>
    <w:rsid w:val="000D04E0"/>
    <w:rsid w:val="000D0827"/>
    <w:rsid w:val="000D0974"/>
    <w:rsid w:val="000D19B1"/>
    <w:rsid w:val="000D3398"/>
    <w:rsid w:val="000D5B90"/>
    <w:rsid w:val="000E1D12"/>
    <w:rsid w:val="000E3449"/>
    <w:rsid w:val="000E4020"/>
    <w:rsid w:val="000E498B"/>
    <w:rsid w:val="000E4C49"/>
    <w:rsid w:val="000E697A"/>
    <w:rsid w:val="000E69DA"/>
    <w:rsid w:val="000E6BFE"/>
    <w:rsid w:val="000E6FD8"/>
    <w:rsid w:val="000E72FB"/>
    <w:rsid w:val="000F0D16"/>
    <w:rsid w:val="000F11AC"/>
    <w:rsid w:val="000F2B0E"/>
    <w:rsid w:val="000F3FFB"/>
    <w:rsid w:val="000F4320"/>
    <w:rsid w:val="000F5701"/>
    <w:rsid w:val="000F5DE0"/>
    <w:rsid w:val="000F6625"/>
    <w:rsid w:val="000F7EC5"/>
    <w:rsid w:val="00100220"/>
    <w:rsid w:val="00102380"/>
    <w:rsid w:val="001023B6"/>
    <w:rsid w:val="00103E62"/>
    <w:rsid w:val="0010628E"/>
    <w:rsid w:val="00106CAC"/>
    <w:rsid w:val="00106CBD"/>
    <w:rsid w:val="00107E0B"/>
    <w:rsid w:val="001102EA"/>
    <w:rsid w:val="0011106E"/>
    <w:rsid w:val="00111B95"/>
    <w:rsid w:val="0011517B"/>
    <w:rsid w:val="00115766"/>
    <w:rsid w:val="00115E04"/>
    <w:rsid w:val="00117319"/>
    <w:rsid w:val="001173AF"/>
    <w:rsid w:val="00120304"/>
    <w:rsid w:val="0012336C"/>
    <w:rsid w:val="00123E79"/>
    <w:rsid w:val="0012413D"/>
    <w:rsid w:val="00124EBB"/>
    <w:rsid w:val="001256B6"/>
    <w:rsid w:val="00125A9E"/>
    <w:rsid w:val="00127308"/>
    <w:rsid w:val="00130032"/>
    <w:rsid w:val="00130C1C"/>
    <w:rsid w:val="00133095"/>
    <w:rsid w:val="0013414A"/>
    <w:rsid w:val="0013444A"/>
    <w:rsid w:val="00135734"/>
    <w:rsid w:val="0013646B"/>
    <w:rsid w:val="001423A7"/>
    <w:rsid w:val="00142536"/>
    <w:rsid w:val="0014308D"/>
    <w:rsid w:val="001432B5"/>
    <w:rsid w:val="00144301"/>
    <w:rsid w:val="00147DA5"/>
    <w:rsid w:val="001505BB"/>
    <w:rsid w:val="00150B3B"/>
    <w:rsid w:val="001520A7"/>
    <w:rsid w:val="00152969"/>
    <w:rsid w:val="001529A3"/>
    <w:rsid w:val="00153398"/>
    <w:rsid w:val="0015407F"/>
    <w:rsid w:val="001542A3"/>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3E3B"/>
    <w:rsid w:val="00175AEF"/>
    <w:rsid w:val="00176532"/>
    <w:rsid w:val="0017659C"/>
    <w:rsid w:val="001767F1"/>
    <w:rsid w:val="00177212"/>
    <w:rsid w:val="0018163E"/>
    <w:rsid w:val="00181B72"/>
    <w:rsid w:val="00182176"/>
    <w:rsid w:val="00182717"/>
    <w:rsid w:val="0018452C"/>
    <w:rsid w:val="0018468F"/>
    <w:rsid w:val="00184986"/>
    <w:rsid w:val="00184D78"/>
    <w:rsid w:val="00186105"/>
    <w:rsid w:val="00190BDD"/>
    <w:rsid w:val="001920CF"/>
    <w:rsid w:val="00192503"/>
    <w:rsid w:val="0019494E"/>
    <w:rsid w:val="00194E4B"/>
    <w:rsid w:val="00197C42"/>
    <w:rsid w:val="001A1697"/>
    <w:rsid w:val="001A18B0"/>
    <w:rsid w:val="001A2237"/>
    <w:rsid w:val="001A29E7"/>
    <w:rsid w:val="001A377E"/>
    <w:rsid w:val="001A37C0"/>
    <w:rsid w:val="001A616B"/>
    <w:rsid w:val="001A6806"/>
    <w:rsid w:val="001A7262"/>
    <w:rsid w:val="001B2EB1"/>
    <w:rsid w:val="001B36FF"/>
    <w:rsid w:val="001B38C4"/>
    <w:rsid w:val="001B42DD"/>
    <w:rsid w:val="001B55D5"/>
    <w:rsid w:val="001B7FD2"/>
    <w:rsid w:val="001C0B09"/>
    <w:rsid w:val="001C213E"/>
    <w:rsid w:val="001C2B5F"/>
    <w:rsid w:val="001C47C9"/>
    <w:rsid w:val="001C5775"/>
    <w:rsid w:val="001C7A7C"/>
    <w:rsid w:val="001D034B"/>
    <w:rsid w:val="001D15F1"/>
    <w:rsid w:val="001D1D3D"/>
    <w:rsid w:val="001D234D"/>
    <w:rsid w:val="001D5559"/>
    <w:rsid w:val="001D5FB5"/>
    <w:rsid w:val="001D7B03"/>
    <w:rsid w:val="001E0420"/>
    <w:rsid w:val="001E043D"/>
    <w:rsid w:val="001E4ED6"/>
    <w:rsid w:val="001E534F"/>
    <w:rsid w:val="001E5C4C"/>
    <w:rsid w:val="001E67EB"/>
    <w:rsid w:val="001F07EE"/>
    <w:rsid w:val="001F07F7"/>
    <w:rsid w:val="001F0888"/>
    <w:rsid w:val="001F0F8B"/>
    <w:rsid w:val="001F11D0"/>
    <w:rsid w:val="001F1A76"/>
    <w:rsid w:val="001F1E0A"/>
    <w:rsid w:val="001F1ED4"/>
    <w:rsid w:val="001F2430"/>
    <w:rsid w:val="001F313E"/>
    <w:rsid w:val="001F3E21"/>
    <w:rsid w:val="001F7063"/>
    <w:rsid w:val="001F7A51"/>
    <w:rsid w:val="00202FF5"/>
    <w:rsid w:val="0020536F"/>
    <w:rsid w:val="002056E6"/>
    <w:rsid w:val="00205967"/>
    <w:rsid w:val="0020637E"/>
    <w:rsid w:val="00206C03"/>
    <w:rsid w:val="002140B9"/>
    <w:rsid w:val="0021631D"/>
    <w:rsid w:val="00216F64"/>
    <w:rsid w:val="002203A6"/>
    <w:rsid w:val="00221355"/>
    <w:rsid w:val="0022242F"/>
    <w:rsid w:val="002247A4"/>
    <w:rsid w:val="00226951"/>
    <w:rsid w:val="00226BFA"/>
    <w:rsid w:val="00226D91"/>
    <w:rsid w:val="00230F7C"/>
    <w:rsid w:val="00230FED"/>
    <w:rsid w:val="002313BE"/>
    <w:rsid w:val="002314C8"/>
    <w:rsid w:val="00232FAE"/>
    <w:rsid w:val="00233704"/>
    <w:rsid w:val="00233842"/>
    <w:rsid w:val="00234730"/>
    <w:rsid w:val="00234764"/>
    <w:rsid w:val="002358C4"/>
    <w:rsid w:val="002370E0"/>
    <w:rsid w:val="00240804"/>
    <w:rsid w:val="00240EC4"/>
    <w:rsid w:val="00241526"/>
    <w:rsid w:val="002417B5"/>
    <w:rsid w:val="00245995"/>
    <w:rsid w:val="0024689F"/>
    <w:rsid w:val="00246AED"/>
    <w:rsid w:val="002509E9"/>
    <w:rsid w:val="0025261A"/>
    <w:rsid w:val="0025352A"/>
    <w:rsid w:val="00254821"/>
    <w:rsid w:val="00255F19"/>
    <w:rsid w:val="002563CA"/>
    <w:rsid w:val="00257943"/>
    <w:rsid w:val="00260A6D"/>
    <w:rsid w:val="00261A32"/>
    <w:rsid w:val="00262A44"/>
    <w:rsid w:val="00262FB9"/>
    <w:rsid w:val="0026369C"/>
    <w:rsid w:val="002655C3"/>
    <w:rsid w:val="002656D2"/>
    <w:rsid w:val="00266F37"/>
    <w:rsid w:val="00267C6C"/>
    <w:rsid w:val="00270865"/>
    <w:rsid w:val="00270A74"/>
    <w:rsid w:val="00271E3F"/>
    <w:rsid w:val="00275AD5"/>
    <w:rsid w:val="002764C7"/>
    <w:rsid w:val="0027697C"/>
    <w:rsid w:val="00277AF1"/>
    <w:rsid w:val="002811EA"/>
    <w:rsid w:val="002813D9"/>
    <w:rsid w:val="002816CF"/>
    <w:rsid w:val="00281A08"/>
    <w:rsid w:val="00281F84"/>
    <w:rsid w:val="00283014"/>
    <w:rsid w:val="00285023"/>
    <w:rsid w:val="00286E98"/>
    <w:rsid w:val="00287FAF"/>
    <w:rsid w:val="00290D88"/>
    <w:rsid w:val="0029248B"/>
    <w:rsid w:val="00292992"/>
    <w:rsid w:val="0029396D"/>
    <w:rsid w:val="00293B16"/>
    <w:rsid w:val="00295094"/>
    <w:rsid w:val="00295F7D"/>
    <w:rsid w:val="0029647F"/>
    <w:rsid w:val="00296B22"/>
    <w:rsid w:val="00296C2A"/>
    <w:rsid w:val="00297184"/>
    <w:rsid w:val="00297EBF"/>
    <w:rsid w:val="002A1021"/>
    <w:rsid w:val="002A1E29"/>
    <w:rsid w:val="002A25BB"/>
    <w:rsid w:val="002A3AFE"/>
    <w:rsid w:val="002A4350"/>
    <w:rsid w:val="002A4D7C"/>
    <w:rsid w:val="002A4E67"/>
    <w:rsid w:val="002A5EAA"/>
    <w:rsid w:val="002A6B83"/>
    <w:rsid w:val="002A731E"/>
    <w:rsid w:val="002A7479"/>
    <w:rsid w:val="002A75DD"/>
    <w:rsid w:val="002A7FCA"/>
    <w:rsid w:val="002B0BF4"/>
    <w:rsid w:val="002B3A02"/>
    <w:rsid w:val="002B49FD"/>
    <w:rsid w:val="002B5766"/>
    <w:rsid w:val="002B68EB"/>
    <w:rsid w:val="002B79FA"/>
    <w:rsid w:val="002C00E2"/>
    <w:rsid w:val="002C031A"/>
    <w:rsid w:val="002C2056"/>
    <w:rsid w:val="002C36FB"/>
    <w:rsid w:val="002C4A3F"/>
    <w:rsid w:val="002C59B4"/>
    <w:rsid w:val="002C5B5D"/>
    <w:rsid w:val="002C6264"/>
    <w:rsid w:val="002C6EEF"/>
    <w:rsid w:val="002D00A4"/>
    <w:rsid w:val="002D0721"/>
    <w:rsid w:val="002D0EED"/>
    <w:rsid w:val="002D22C8"/>
    <w:rsid w:val="002D4343"/>
    <w:rsid w:val="002D5AE6"/>
    <w:rsid w:val="002D6A05"/>
    <w:rsid w:val="002D7384"/>
    <w:rsid w:val="002D7630"/>
    <w:rsid w:val="002D7E4C"/>
    <w:rsid w:val="002E124C"/>
    <w:rsid w:val="002E189C"/>
    <w:rsid w:val="002E3144"/>
    <w:rsid w:val="002E369C"/>
    <w:rsid w:val="002E3AB9"/>
    <w:rsid w:val="002E67FA"/>
    <w:rsid w:val="002F03C8"/>
    <w:rsid w:val="002F05F6"/>
    <w:rsid w:val="002F06F7"/>
    <w:rsid w:val="002F0A8B"/>
    <w:rsid w:val="002F5E66"/>
    <w:rsid w:val="002F7B19"/>
    <w:rsid w:val="00301A29"/>
    <w:rsid w:val="00301F00"/>
    <w:rsid w:val="003023B8"/>
    <w:rsid w:val="00302A75"/>
    <w:rsid w:val="003035B2"/>
    <w:rsid w:val="003039A9"/>
    <w:rsid w:val="00303DDD"/>
    <w:rsid w:val="003065D5"/>
    <w:rsid w:val="003078E2"/>
    <w:rsid w:val="00310794"/>
    <w:rsid w:val="00311541"/>
    <w:rsid w:val="00311BAB"/>
    <w:rsid w:val="00311DA3"/>
    <w:rsid w:val="0031271C"/>
    <w:rsid w:val="00313BE3"/>
    <w:rsid w:val="00317A94"/>
    <w:rsid w:val="00317B8E"/>
    <w:rsid w:val="00322263"/>
    <w:rsid w:val="00322C3D"/>
    <w:rsid w:val="00323265"/>
    <w:rsid w:val="00323C8B"/>
    <w:rsid w:val="00325268"/>
    <w:rsid w:val="0032578E"/>
    <w:rsid w:val="00325B61"/>
    <w:rsid w:val="00326E26"/>
    <w:rsid w:val="0033480A"/>
    <w:rsid w:val="00335E8D"/>
    <w:rsid w:val="003434D6"/>
    <w:rsid w:val="00343A95"/>
    <w:rsid w:val="0034438C"/>
    <w:rsid w:val="00344A78"/>
    <w:rsid w:val="00344DB7"/>
    <w:rsid w:val="00346B55"/>
    <w:rsid w:val="00346C84"/>
    <w:rsid w:val="003478D5"/>
    <w:rsid w:val="00347EDF"/>
    <w:rsid w:val="003512B3"/>
    <w:rsid w:val="003526F8"/>
    <w:rsid w:val="00354795"/>
    <w:rsid w:val="00355BA9"/>
    <w:rsid w:val="0035608C"/>
    <w:rsid w:val="0035627A"/>
    <w:rsid w:val="003576A5"/>
    <w:rsid w:val="0036015C"/>
    <w:rsid w:val="0036295B"/>
    <w:rsid w:val="00364DBE"/>
    <w:rsid w:val="00365D84"/>
    <w:rsid w:val="0036668E"/>
    <w:rsid w:val="00367AE0"/>
    <w:rsid w:val="00371733"/>
    <w:rsid w:val="0037231E"/>
    <w:rsid w:val="003744DC"/>
    <w:rsid w:val="00374C93"/>
    <w:rsid w:val="0037519D"/>
    <w:rsid w:val="00375268"/>
    <w:rsid w:val="00375C1D"/>
    <w:rsid w:val="00375CA9"/>
    <w:rsid w:val="003812D6"/>
    <w:rsid w:val="00382067"/>
    <w:rsid w:val="00382412"/>
    <w:rsid w:val="00382980"/>
    <w:rsid w:val="00382DC4"/>
    <w:rsid w:val="00383517"/>
    <w:rsid w:val="0038399A"/>
    <w:rsid w:val="003839CF"/>
    <w:rsid w:val="003851D2"/>
    <w:rsid w:val="00385392"/>
    <w:rsid w:val="00386445"/>
    <w:rsid w:val="00387977"/>
    <w:rsid w:val="00387E72"/>
    <w:rsid w:val="00390F37"/>
    <w:rsid w:val="003911EA"/>
    <w:rsid w:val="00393B3D"/>
    <w:rsid w:val="00393B64"/>
    <w:rsid w:val="00394A26"/>
    <w:rsid w:val="00394CE2"/>
    <w:rsid w:val="003975E5"/>
    <w:rsid w:val="003A080A"/>
    <w:rsid w:val="003A0968"/>
    <w:rsid w:val="003A0C94"/>
    <w:rsid w:val="003A17AE"/>
    <w:rsid w:val="003A2839"/>
    <w:rsid w:val="003A37BE"/>
    <w:rsid w:val="003A3B06"/>
    <w:rsid w:val="003A3BDD"/>
    <w:rsid w:val="003A411D"/>
    <w:rsid w:val="003A453A"/>
    <w:rsid w:val="003A4A8D"/>
    <w:rsid w:val="003A4EB2"/>
    <w:rsid w:val="003A50C7"/>
    <w:rsid w:val="003A53E4"/>
    <w:rsid w:val="003A5B5D"/>
    <w:rsid w:val="003A5E21"/>
    <w:rsid w:val="003A6C0E"/>
    <w:rsid w:val="003A7E49"/>
    <w:rsid w:val="003B07F1"/>
    <w:rsid w:val="003B147A"/>
    <w:rsid w:val="003B1815"/>
    <w:rsid w:val="003B3D4E"/>
    <w:rsid w:val="003B3FBC"/>
    <w:rsid w:val="003B47F3"/>
    <w:rsid w:val="003B4B4E"/>
    <w:rsid w:val="003B5DB5"/>
    <w:rsid w:val="003B5E6B"/>
    <w:rsid w:val="003B689E"/>
    <w:rsid w:val="003C0FC6"/>
    <w:rsid w:val="003C247B"/>
    <w:rsid w:val="003C3165"/>
    <w:rsid w:val="003C3299"/>
    <w:rsid w:val="003C4DBA"/>
    <w:rsid w:val="003C5084"/>
    <w:rsid w:val="003C558F"/>
    <w:rsid w:val="003C62C9"/>
    <w:rsid w:val="003D25AA"/>
    <w:rsid w:val="003D3801"/>
    <w:rsid w:val="003D5897"/>
    <w:rsid w:val="003D5A21"/>
    <w:rsid w:val="003D64FB"/>
    <w:rsid w:val="003D6598"/>
    <w:rsid w:val="003D6890"/>
    <w:rsid w:val="003E0877"/>
    <w:rsid w:val="003E2518"/>
    <w:rsid w:val="003E334E"/>
    <w:rsid w:val="003E44B5"/>
    <w:rsid w:val="003E5006"/>
    <w:rsid w:val="003E50D9"/>
    <w:rsid w:val="003E5710"/>
    <w:rsid w:val="003E57A0"/>
    <w:rsid w:val="003E5DB7"/>
    <w:rsid w:val="003E656D"/>
    <w:rsid w:val="003E6D97"/>
    <w:rsid w:val="003F12D9"/>
    <w:rsid w:val="003F23A0"/>
    <w:rsid w:val="003F2699"/>
    <w:rsid w:val="003F43AA"/>
    <w:rsid w:val="003F4DDE"/>
    <w:rsid w:val="003F5027"/>
    <w:rsid w:val="003F5FFA"/>
    <w:rsid w:val="003F6637"/>
    <w:rsid w:val="003F732D"/>
    <w:rsid w:val="003F7835"/>
    <w:rsid w:val="003F78B9"/>
    <w:rsid w:val="003F7F2D"/>
    <w:rsid w:val="0040069F"/>
    <w:rsid w:val="00404398"/>
    <w:rsid w:val="00404BBF"/>
    <w:rsid w:val="0040542C"/>
    <w:rsid w:val="00405BBC"/>
    <w:rsid w:val="00405FA8"/>
    <w:rsid w:val="00407088"/>
    <w:rsid w:val="00407B5D"/>
    <w:rsid w:val="00410AE1"/>
    <w:rsid w:val="00410CD9"/>
    <w:rsid w:val="004159A7"/>
    <w:rsid w:val="00415FCF"/>
    <w:rsid w:val="004160F7"/>
    <w:rsid w:val="00416834"/>
    <w:rsid w:val="00417CC1"/>
    <w:rsid w:val="004200C6"/>
    <w:rsid w:val="004203CF"/>
    <w:rsid w:val="0042192A"/>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009B"/>
    <w:rsid w:val="00441907"/>
    <w:rsid w:val="00441A36"/>
    <w:rsid w:val="00442DDB"/>
    <w:rsid w:val="00443858"/>
    <w:rsid w:val="00443AB1"/>
    <w:rsid w:val="00445F7F"/>
    <w:rsid w:val="004477E4"/>
    <w:rsid w:val="00450E5B"/>
    <w:rsid w:val="00452823"/>
    <w:rsid w:val="0045286A"/>
    <w:rsid w:val="00454795"/>
    <w:rsid w:val="00454AD2"/>
    <w:rsid w:val="004565CC"/>
    <w:rsid w:val="00456F37"/>
    <w:rsid w:val="00460670"/>
    <w:rsid w:val="00461540"/>
    <w:rsid w:val="00462DFB"/>
    <w:rsid w:val="00463665"/>
    <w:rsid w:val="00464047"/>
    <w:rsid w:val="004656A1"/>
    <w:rsid w:val="0046600D"/>
    <w:rsid w:val="00466620"/>
    <w:rsid w:val="004666D8"/>
    <w:rsid w:val="00470004"/>
    <w:rsid w:val="004702A7"/>
    <w:rsid w:val="00470E67"/>
    <w:rsid w:val="004713FE"/>
    <w:rsid w:val="004721A1"/>
    <w:rsid w:val="00473228"/>
    <w:rsid w:val="00473F2C"/>
    <w:rsid w:val="0047419E"/>
    <w:rsid w:val="00476B61"/>
    <w:rsid w:val="00477654"/>
    <w:rsid w:val="004815BA"/>
    <w:rsid w:val="0048169E"/>
    <w:rsid w:val="00481C76"/>
    <w:rsid w:val="00484BD9"/>
    <w:rsid w:val="00486191"/>
    <w:rsid w:val="004863D7"/>
    <w:rsid w:val="0049103A"/>
    <w:rsid w:val="00491F0C"/>
    <w:rsid w:val="00491FBA"/>
    <w:rsid w:val="00492082"/>
    <w:rsid w:val="00493B21"/>
    <w:rsid w:val="004952AC"/>
    <w:rsid w:val="00495E9E"/>
    <w:rsid w:val="00495F66"/>
    <w:rsid w:val="00497988"/>
    <w:rsid w:val="004A126A"/>
    <w:rsid w:val="004A1F0B"/>
    <w:rsid w:val="004A21F1"/>
    <w:rsid w:val="004A2D31"/>
    <w:rsid w:val="004A2F0B"/>
    <w:rsid w:val="004A7621"/>
    <w:rsid w:val="004B2634"/>
    <w:rsid w:val="004B2771"/>
    <w:rsid w:val="004B27C9"/>
    <w:rsid w:val="004B2A87"/>
    <w:rsid w:val="004B2B6D"/>
    <w:rsid w:val="004B4568"/>
    <w:rsid w:val="004B4926"/>
    <w:rsid w:val="004C3C0D"/>
    <w:rsid w:val="004C52F3"/>
    <w:rsid w:val="004C5DC6"/>
    <w:rsid w:val="004C64E0"/>
    <w:rsid w:val="004D05E5"/>
    <w:rsid w:val="004D063C"/>
    <w:rsid w:val="004D155C"/>
    <w:rsid w:val="004D2233"/>
    <w:rsid w:val="004D2940"/>
    <w:rsid w:val="004D331D"/>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A9"/>
    <w:rsid w:val="004F2AC5"/>
    <w:rsid w:val="004F40EF"/>
    <w:rsid w:val="004F548E"/>
    <w:rsid w:val="004F674A"/>
    <w:rsid w:val="004F765F"/>
    <w:rsid w:val="00501246"/>
    <w:rsid w:val="005032D0"/>
    <w:rsid w:val="00505399"/>
    <w:rsid w:val="005054A9"/>
    <w:rsid w:val="00505563"/>
    <w:rsid w:val="005056CC"/>
    <w:rsid w:val="00505AF0"/>
    <w:rsid w:val="00505C16"/>
    <w:rsid w:val="00506B14"/>
    <w:rsid w:val="00506D3C"/>
    <w:rsid w:val="00506DFC"/>
    <w:rsid w:val="00507EE7"/>
    <w:rsid w:val="005106A5"/>
    <w:rsid w:val="00510E61"/>
    <w:rsid w:val="00512BB1"/>
    <w:rsid w:val="00512F1F"/>
    <w:rsid w:val="00513884"/>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13CD"/>
    <w:rsid w:val="00532902"/>
    <w:rsid w:val="00532DA9"/>
    <w:rsid w:val="0053337C"/>
    <w:rsid w:val="005346F8"/>
    <w:rsid w:val="0053581D"/>
    <w:rsid w:val="00535A34"/>
    <w:rsid w:val="0053659A"/>
    <w:rsid w:val="00536C89"/>
    <w:rsid w:val="00537510"/>
    <w:rsid w:val="00541633"/>
    <w:rsid w:val="005420A2"/>
    <w:rsid w:val="0054232E"/>
    <w:rsid w:val="00542E90"/>
    <w:rsid w:val="0054338B"/>
    <w:rsid w:val="005458E1"/>
    <w:rsid w:val="00545C9B"/>
    <w:rsid w:val="0054609D"/>
    <w:rsid w:val="005460D0"/>
    <w:rsid w:val="00546C4B"/>
    <w:rsid w:val="00547A43"/>
    <w:rsid w:val="00551E8E"/>
    <w:rsid w:val="00551F9A"/>
    <w:rsid w:val="005523D4"/>
    <w:rsid w:val="00552B35"/>
    <w:rsid w:val="00555DA1"/>
    <w:rsid w:val="00555EEE"/>
    <w:rsid w:val="00556556"/>
    <w:rsid w:val="00557939"/>
    <w:rsid w:val="0055795F"/>
    <w:rsid w:val="005603FB"/>
    <w:rsid w:val="005604E8"/>
    <w:rsid w:val="00560F1A"/>
    <w:rsid w:val="00561458"/>
    <w:rsid w:val="0056187A"/>
    <w:rsid w:val="00562BBB"/>
    <w:rsid w:val="0056381D"/>
    <w:rsid w:val="005655FC"/>
    <w:rsid w:val="00565B18"/>
    <w:rsid w:val="00566686"/>
    <w:rsid w:val="00566733"/>
    <w:rsid w:val="00566BFF"/>
    <w:rsid w:val="005672CC"/>
    <w:rsid w:val="00567B4B"/>
    <w:rsid w:val="00573032"/>
    <w:rsid w:val="005740C5"/>
    <w:rsid w:val="005751AD"/>
    <w:rsid w:val="00577583"/>
    <w:rsid w:val="0057782F"/>
    <w:rsid w:val="005800C0"/>
    <w:rsid w:val="00583995"/>
    <w:rsid w:val="00585815"/>
    <w:rsid w:val="00586A1C"/>
    <w:rsid w:val="00587104"/>
    <w:rsid w:val="005874CA"/>
    <w:rsid w:val="005907C1"/>
    <w:rsid w:val="00590D0C"/>
    <w:rsid w:val="00592779"/>
    <w:rsid w:val="00592C1A"/>
    <w:rsid w:val="005955DB"/>
    <w:rsid w:val="0059787B"/>
    <w:rsid w:val="005A20C5"/>
    <w:rsid w:val="005A21C3"/>
    <w:rsid w:val="005A22BF"/>
    <w:rsid w:val="005A358A"/>
    <w:rsid w:val="005A4518"/>
    <w:rsid w:val="005A4E77"/>
    <w:rsid w:val="005A64D3"/>
    <w:rsid w:val="005B04B2"/>
    <w:rsid w:val="005B09E5"/>
    <w:rsid w:val="005B29F6"/>
    <w:rsid w:val="005B3392"/>
    <w:rsid w:val="005B3427"/>
    <w:rsid w:val="005B3C68"/>
    <w:rsid w:val="005B3D2E"/>
    <w:rsid w:val="005B4842"/>
    <w:rsid w:val="005B4861"/>
    <w:rsid w:val="005B4B35"/>
    <w:rsid w:val="005B4F19"/>
    <w:rsid w:val="005B5215"/>
    <w:rsid w:val="005C36AF"/>
    <w:rsid w:val="005C3877"/>
    <w:rsid w:val="005C6478"/>
    <w:rsid w:val="005C6D12"/>
    <w:rsid w:val="005C6E87"/>
    <w:rsid w:val="005D2EDE"/>
    <w:rsid w:val="005D4A5A"/>
    <w:rsid w:val="005D5996"/>
    <w:rsid w:val="005D64E0"/>
    <w:rsid w:val="005D6DBA"/>
    <w:rsid w:val="005D6F9D"/>
    <w:rsid w:val="005D7494"/>
    <w:rsid w:val="005D7565"/>
    <w:rsid w:val="005D797B"/>
    <w:rsid w:val="005D7C6B"/>
    <w:rsid w:val="005D7DD1"/>
    <w:rsid w:val="005E2C05"/>
    <w:rsid w:val="005E3DAD"/>
    <w:rsid w:val="005E6573"/>
    <w:rsid w:val="005E73B1"/>
    <w:rsid w:val="005F3D14"/>
    <w:rsid w:val="005F3EC6"/>
    <w:rsid w:val="005F41E0"/>
    <w:rsid w:val="005F4CE5"/>
    <w:rsid w:val="005F625E"/>
    <w:rsid w:val="005F63A3"/>
    <w:rsid w:val="00600712"/>
    <w:rsid w:val="006014B3"/>
    <w:rsid w:val="00601653"/>
    <w:rsid w:val="00602BDE"/>
    <w:rsid w:val="0060340E"/>
    <w:rsid w:val="00603543"/>
    <w:rsid w:val="006044EF"/>
    <w:rsid w:val="00604F89"/>
    <w:rsid w:val="00605A82"/>
    <w:rsid w:val="006064FC"/>
    <w:rsid w:val="006067E8"/>
    <w:rsid w:val="00607F6D"/>
    <w:rsid w:val="00610A98"/>
    <w:rsid w:val="00610BDE"/>
    <w:rsid w:val="00611BE9"/>
    <w:rsid w:val="00612341"/>
    <w:rsid w:val="00612E8C"/>
    <w:rsid w:val="00613947"/>
    <w:rsid w:val="00614127"/>
    <w:rsid w:val="0061496E"/>
    <w:rsid w:val="00615328"/>
    <w:rsid w:val="006170B4"/>
    <w:rsid w:val="00617D31"/>
    <w:rsid w:val="00620D85"/>
    <w:rsid w:val="00621815"/>
    <w:rsid w:val="0062185B"/>
    <w:rsid w:val="0062267C"/>
    <w:rsid w:val="00623463"/>
    <w:rsid w:val="0062449B"/>
    <w:rsid w:val="006247E7"/>
    <w:rsid w:val="006250D4"/>
    <w:rsid w:val="006275F8"/>
    <w:rsid w:val="00627C93"/>
    <w:rsid w:val="006309A1"/>
    <w:rsid w:val="00632253"/>
    <w:rsid w:val="00632F8F"/>
    <w:rsid w:val="00633B9B"/>
    <w:rsid w:val="00633CAB"/>
    <w:rsid w:val="00635F8E"/>
    <w:rsid w:val="0063788F"/>
    <w:rsid w:val="00640F77"/>
    <w:rsid w:val="006430C4"/>
    <w:rsid w:val="006436CF"/>
    <w:rsid w:val="00643B05"/>
    <w:rsid w:val="006443F5"/>
    <w:rsid w:val="0064525C"/>
    <w:rsid w:val="00650723"/>
    <w:rsid w:val="00650B89"/>
    <w:rsid w:val="00652F12"/>
    <w:rsid w:val="00654153"/>
    <w:rsid w:val="006563E8"/>
    <w:rsid w:val="0065671E"/>
    <w:rsid w:val="00657CB5"/>
    <w:rsid w:val="006609C0"/>
    <w:rsid w:val="00660F23"/>
    <w:rsid w:val="00660FCC"/>
    <w:rsid w:val="00661A6C"/>
    <w:rsid w:val="00662DB3"/>
    <w:rsid w:val="00665207"/>
    <w:rsid w:val="00665F9D"/>
    <w:rsid w:val="0066689B"/>
    <w:rsid w:val="00666D90"/>
    <w:rsid w:val="0066728C"/>
    <w:rsid w:val="006705CF"/>
    <w:rsid w:val="006737CF"/>
    <w:rsid w:val="00673FDF"/>
    <w:rsid w:val="00676CAF"/>
    <w:rsid w:val="006771E9"/>
    <w:rsid w:val="0067774B"/>
    <w:rsid w:val="0067778E"/>
    <w:rsid w:val="006800D5"/>
    <w:rsid w:val="00680461"/>
    <w:rsid w:val="006804DF"/>
    <w:rsid w:val="006839CE"/>
    <w:rsid w:val="00684C47"/>
    <w:rsid w:val="00684D10"/>
    <w:rsid w:val="00685DEE"/>
    <w:rsid w:val="00687024"/>
    <w:rsid w:val="00687A7A"/>
    <w:rsid w:val="00692A07"/>
    <w:rsid w:val="00692F6D"/>
    <w:rsid w:val="00693F9C"/>
    <w:rsid w:val="006953F5"/>
    <w:rsid w:val="00696638"/>
    <w:rsid w:val="0069688D"/>
    <w:rsid w:val="006976FA"/>
    <w:rsid w:val="006A06BD"/>
    <w:rsid w:val="006A0934"/>
    <w:rsid w:val="006A1FE2"/>
    <w:rsid w:val="006A2B45"/>
    <w:rsid w:val="006A3FA7"/>
    <w:rsid w:val="006A3FD5"/>
    <w:rsid w:val="006A4297"/>
    <w:rsid w:val="006A54A9"/>
    <w:rsid w:val="006A5B16"/>
    <w:rsid w:val="006A60DB"/>
    <w:rsid w:val="006A6CB1"/>
    <w:rsid w:val="006A7C14"/>
    <w:rsid w:val="006B0DA8"/>
    <w:rsid w:val="006B1EFA"/>
    <w:rsid w:val="006B2F0B"/>
    <w:rsid w:val="006B38CE"/>
    <w:rsid w:val="006B4416"/>
    <w:rsid w:val="006B5AA9"/>
    <w:rsid w:val="006B5B47"/>
    <w:rsid w:val="006B5F51"/>
    <w:rsid w:val="006B7701"/>
    <w:rsid w:val="006B7E8F"/>
    <w:rsid w:val="006C042A"/>
    <w:rsid w:val="006C18D7"/>
    <w:rsid w:val="006C402E"/>
    <w:rsid w:val="006C4FBC"/>
    <w:rsid w:val="006C6050"/>
    <w:rsid w:val="006C6530"/>
    <w:rsid w:val="006C66A8"/>
    <w:rsid w:val="006D0069"/>
    <w:rsid w:val="006D0FBE"/>
    <w:rsid w:val="006D140B"/>
    <w:rsid w:val="006D1812"/>
    <w:rsid w:val="006D2809"/>
    <w:rsid w:val="006D3682"/>
    <w:rsid w:val="006D45D6"/>
    <w:rsid w:val="006D68E6"/>
    <w:rsid w:val="006E0469"/>
    <w:rsid w:val="006E171A"/>
    <w:rsid w:val="006E1BEE"/>
    <w:rsid w:val="006E2EA3"/>
    <w:rsid w:val="006E3340"/>
    <w:rsid w:val="006E3EBA"/>
    <w:rsid w:val="006E4F14"/>
    <w:rsid w:val="006E6A62"/>
    <w:rsid w:val="006E6B97"/>
    <w:rsid w:val="006E7743"/>
    <w:rsid w:val="006F04D3"/>
    <w:rsid w:val="006F0E1E"/>
    <w:rsid w:val="006F1A5E"/>
    <w:rsid w:val="006F1E9A"/>
    <w:rsid w:val="006F263D"/>
    <w:rsid w:val="006F3577"/>
    <w:rsid w:val="006F51AC"/>
    <w:rsid w:val="006F5D5A"/>
    <w:rsid w:val="006F7C88"/>
    <w:rsid w:val="00701A86"/>
    <w:rsid w:val="00701ED4"/>
    <w:rsid w:val="00702F7F"/>
    <w:rsid w:val="0070473A"/>
    <w:rsid w:val="00705967"/>
    <w:rsid w:val="0070605F"/>
    <w:rsid w:val="00710178"/>
    <w:rsid w:val="007103DF"/>
    <w:rsid w:val="007106FF"/>
    <w:rsid w:val="00711784"/>
    <w:rsid w:val="00713427"/>
    <w:rsid w:val="00713A73"/>
    <w:rsid w:val="00713F81"/>
    <w:rsid w:val="007152E6"/>
    <w:rsid w:val="0071602D"/>
    <w:rsid w:val="007177B2"/>
    <w:rsid w:val="00720577"/>
    <w:rsid w:val="007225BE"/>
    <w:rsid w:val="00724AF6"/>
    <w:rsid w:val="007272E4"/>
    <w:rsid w:val="00731F8F"/>
    <w:rsid w:val="007332B1"/>
    <w:rsid w:val="00733823"/>
    <w:rsid w:val="00735225"/>
    <w:rsid w:val="00742791"/>
    <w:rsid w:val="00742DC7"/>
    <w:rsid w:val="007430DB"/>
    <w:rsid w:val="0074567C"/>
    <w:rsid w:val="0074685F"/>
    <w:rsid w:val="0075120E"/>
    <w:rsid w:val="00754EE8"/>
    <w:rsid w:val="0075588A"/>
    <w:rsid w:val="00755E57"/>
    <w:rsid w:val="00755FCA"/>
    <w:rsid w:val="00756B74"/>
    <w:rsid w:val="00757439"/>
    <w:rsid w:val="0076206D"/>
    <w:rsid w:val="007628BE"/>
    <w:rsid w:val="00763406"/>
    <w:rsid w:val="007645C6"/>
    <w:rsid w:val="007702DC"/>
    <w:rsid w:val="00771529"/>
    <w:rsid w:val="00772711"/>
    <w:rsid w:val="00772A28"/>
    <w:rsid w:val="007731B8"/>
    <w:rsid w:val="007733F6"/>
    <w:rsid w:val="00774F72"/>
    <w:rsid w:val="00774FE4"/>
    <w:rsid w:val="00775ADB"/>
    <w:rsid w:val="00777506"/>
    <w:rsid w:val="00777AD9"/>
    <w:rsid w:val="00777B8C"/>
    <w:rsid w:val="007817F1"/>
    <w:rsid w:val="0078185F"/>
    <w:rsid w:val="00781BDD"/>
    <w:rsid w:val="00781DF2"/>
    <w:rsid w:val="00781F04"/>
    <w:rsid w:val="00781FC4"/>
    <w:rsid w:val="00784149"/>
    <w:rsid w:val="00784879"/>
    <w:rsid w:val="00784997"/>
    <w:rsid w:val="00785220"/>
    <w:rsid w:val="00786103"/>
    <w:rsid w:val="00786618"/>
    <w:rsid w:val="00786883"/>
    <w:rsid w:val="00787185"/>
    <w:rsid w:val="00787C7D"/>
    <w:rsid w:val="0079001B"/>
    <w:rsid w:val="0079015A"/>
    <w:rsid w:val="007903A3"/>
    <w:rsid w:val="007903F8"/>
    <w:rsid w:val="007911A0"/>
    <w:rsid w:val="007913B5"/>
    <w:rsid w:val="00795076"/>
    <w:rsid w:val="00795960"/>
    <w:rsid w:val="00795D10"/>
    <w:rsid w:val="00796776"/>
    <w:rsid w:val="007A0BEE"/>
    <w:rsid w:val="007A2A5E"/>
    <w:rsid w:val="007A2BEF"/>
    <w:rsid w:val="007A3D8B"/>
    <w:rsid w:val="007A401A"/>
    <w:rsid w:val="007A57FA"/>
    <w:rsid w:val="007A5855"/>
    <w:rsid w:val="007A5C9F"/>
    <w:rsid w:val="007A7488"/>
    <w:rsid w:val="007A7C47"/>
    <w:rsid w:val="007B0C49"/>
    <w:rsid w:val="007B1B13"/>
    <w:rsid w:val="007B2537"/>
    <w:rsid w:val="007B28EA"/>
    <w:rsid w:val="007B371E"/>
    <w:rsid w:val="007B559A"/>
    <w:rsid w:val="007B6AAC"/>
    <w:rsid w:val="007B7114"/>
    <w:rsid w:val="007B75E2"/>
    <w:rsid w:val="007B7910"/>
    <w:rsid w:val="007C0036"/>
    <w:rsid w:val="007C2657"/>
    <w:rsid w:val="007C281C"/>
    <w:rsid w:val="007C4613"/>
    <w:rsid w:val="007C5254"/>
    <w:rsid w:val="007C54B5"/>
    <w:rsid w:val="007C625E"/>
    <w:rsid w:val="007C65BE"/>
    <w:rsid w:val="007C6898"/>
    <w:rsid w:val="007C71F1"/>
    <w:rsid w:val="007D0055"/>
    <w:rsid w:val="007D1B6F"/>
    <w:rsid w:val="007D2D52"/>
    <w:rsid w:val="007D3F9B"/>
    <w:rsid w:val="007D4440"/>
    <w:rsid w:val="007D48B8"/>
    <w:rsid w:val="007D5A9C"/>
    <w:rsid w:val="007D688E"/>
    <w:rsid w:val="007D7DC5"/>
    <w:rsid w:val="007E1A86"/>
    <w:rsid w:val="007E2FC7"/>
    <w:rsid w:val="007E3051"/>
    <w:rsid w:val="007E3390"/>
    <w:rsid w:val="007E3B33"/>
    <w:rsid w:val="007E6051"/>
    <w:rsid w:val="007E6D51"/>
    <w:rsid w:val="007E71FB"/>
    <w:rsid w:val="007E746F"/>
    <w:rsid w:val="007F1061"/>
    <w:rsid w:val="007F1291"/>
    <w:rsid w:val="007F3188"/>
    <w:rsid w:val="007F33EA"/>
    <w:rsid w:val="007F34E7"/>
    <w:rsid w:val="007F3EE5"/>
    <w:rsid w:val="007F60E6"/>
    <w:rsid w:val="007F6D99"/>
    <w:rsid w:val="007F6F47"/>
    <w:rsid w:val="007F7701"/>
    <w:rsid w:val="007F7F54"/>
    <w:rsid w:val="008026D3"/>
    <w:rsid w:val="00806483"/>
    <w:rsid w:val="00806966"/>
    <w:rsid w:val="00806E6A"/>
    <w:rsid w:val="00807EAD"/>
    <w:rsid w:val="00811199"/>
    <w:rsid w:val="00811DC7"/>
    <w:rsid w:val="00813F77"/>
    <w:rsid w:val="008164E7"/>
    <w:rsid w:val="00817E75"/>
    <w:rsid w:val="008213F5"/>
    <w:rsid w:val="008224EC"/>
    <w:rsid w:val="0082310B"/>
    <w:rsid w:val="00824263"/>
    <w:rsid w:val="00825EF8"/>
    <w:rsid w:val="00826D5F"/>
    <w:rsid w:val="00826F29"/>
    <w:rsid w:val="00827576"/>
    <w:rsid w:val="00830AD5"/>
    <w:rsid w:val="00832184"/>
    <w:rsid w:val="00833259"/>
    <w:rsid w:val="0083400D"/>
    <w:rsid w:val="00834302"/>
    <w:rsid w:val="00835CED"/>
    <w:rsid w:val="0083720C"/>
    <w:rsid w:val="0083721F"/>
    <w:rsid w:val="0084060F"/>
    <w:rsid w:val="008408EA"/>
    <w:rsid w:val="008412FE"/>
    <w:rsid w:val="0084185D"/>
    <w:rsid w:val="008421DB"/>
    <w:rsid w:val="008427ED"/>
    <w:rsid w:val="008428FC"/>
    <w:rsid w:val="00844CEB"/>
    <w:rsid w:val="0084528F"/>
    <w:rsid w:val="00846352"/>
    <w:rsid w:val="0084721A"/>
    <w:rsid w:val="00847CA4"/>
    <w:rsid w:val="00850AB0"/>
    <w:rsid w:val="00850F75"/>
    <w:rsid w:val="0085116C"/>
    <w:rsid w:val="00851498"/>
    <w:rsid w:val="00851B6A"/>
    <w:rsid w:val="00851E52"/>
    <w:rsid w:val="008529F0"/>
    <w:rsid w:val="00852B61"/>
    <w:rsid w:val="00852CF8"/>
    <w:rsid w:val="00852D17"/>
    <w:rsid w:val="0085331B"/>
    <w:rsid w:val="00855A28"/>
    <w:rsid w:val="00855DCD"/>
    <w:rsid w:val="00856342"/>
    <w:rsid w:val="00856AD1"/>
    <w:rsid w:val="00856C90"/>
    <w:rsid w:val="008572A0"/>
    <w:rsid w:val="00860218"/>
    <w:rsid w:val="00860267"/>
    <w:rsid w:val="0086202D"/>
    <w:rsid w:val="008621EC"/>
    <w:rsid w:val="00863899"/>
    <w:rsid w:val="008639A2"/>
    <w:rsid w:val="0086739B"/>
    <w:rsid w:val="008675B4"/>
    <w:rsid w:val="00870796"/>
    <w:rsid w:val="00871110"/>
    <w:rsid w:val="0087191C"/>
    <w:rsid w:val="00872CD3"/>
    <w:rsid w:val="0087325B"/>
    <w:rsid w:val="008737E5"/>
    <w:rsid w:val="00875BDF"/>
    <w:rsid w:val="008765E5"/>
    <w:rsid w:val="00877B89"/>
    <w:rsid w:val="00880216"/>
    <w:rsid w:val="00880E55"/>
    <w:rsid w:val="008818F2"/>
    <w:rsid w:val="00881D57"/>
    <w:rsid w:val="00881E63"/>
    <w:rsid w:val="0088498C"/>
    <w:rsid w:val="00884E7C"/>
    <w:rsid w:val="008869C8"/>
    <w:rsid w:val="00886D67"/>
    <w:rsid w:val="00886E38"/>
    <w:rsid w:val="00886F69"/>
    <w:rsid w:val="00887010"/>
    <w:rsid w:val="008873CB"/>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7BAA"/>
    <w:rsid w:val="008B0CB4"/>
    <w:rsid w:val="008B3922"/>
    <w:rsid w:val="008B556D"/>
    <w:rsid w:val="008B6BFF"/>
    <w:rsid w:val="008C0ABC"/>
    <w:rsid w:val="008C1135"/>
    <w:rsid w:val="008C115F"/>
    <w:rsid w:val="008C3A1C"/>
    <w:rsid w:val="008C45CB"/>
    <w:rsid w:val="008C4D1C"/>
    <w:rsid w:val="008C4E39"/>
    <w:rsid w:val="008C5AE1"/>
    <w:rsid w:val="008C5DD0"/>
    <w:rsid w:val="008D1FC2"/>
    <w:rsid w:val="008D61FF"/>
    <w:rsid w:val="008D6D98"/>
    <w:rsid w:val="008E0952"/>
    <w:rsid w:val="008E0BD0"/>
    <w:rsid w:val="008E1B21"/>
    <w:rsid w:val="008E22AD"/>
    <w:rsid w:val="008E2EB5"/>
    <w:rsid w:val="008E3952"/>
    <w:rsid w:val="008E3C99"/>
    <w:rsid w:val="008E3CB5"/>
    <w:rsid w:val="008E4873"/>
    <w:rsid w:val="008E5613"/>
    <w:rsid w:val="008E58D4"/>
    <w:rsid w:val="008E5AB5"/>
    <w:rsid w:val="008F0777"/>
    <w:rsid w:val="008F3E9F"/>
    <w:rsid w:val="008F600F"/>
    <w:rsid w:val="008F6A56"/>
    <w:rsid w:val="00901EE5"/>
    <w:rsid w:val="00903E57"/>
    <w:rsid w:val="0090472F"/>
    <w:rsid w:val="00905B5E"/>
    <w:rsid w:val="0090647A"/>
    <w:rsid w:val="009067A8"/>
    <w:rsid w:val="009071FC"/>
    <w:rsid w:val="009103C0"/>
    <w:rsid w:val="0091153A"/>
    <w:rsid w:val="00911A43"/>
    <w:rsid w:val="009127D5"/>
    <w:rsid w:val="0091383A"/>
    <w:rsid w:val="009167DA"/>
    <w:rsid w:val="00917931"/>
    <w:rsid w:val="009229CC"/>
    <w:rsid w:val="00922B2D"/>
    <w:rsid w:val="00923072"/>
    <w:rsid w:val="00923681"/>
    <w:rsid w:val="0092524B"/>
    <w:rsid w:val="009254A7"/>
    <w:rsid w:val="009259FE"/>
    <w:rsid w:val="0092633E"/>
    <w:rsid w:val="00926A36"/>
    <w:rsid w:val="00926AAD"/>
    <w:rsid w:val="00927F06"/>
    <w:rsid w:val="0093117B"/>
    <w:rsid w:val="0093147B"/>
    <w:rsid w:val="0093291B"/>
    <w:rsid w:val="00933A20"/>
    <w:rsid w:val="00934BE8"/>
    <w:rsid w:val="00936009"/>
    <w:rsid w:val="0093685B"/>
    <w:rsid w:val="00936997"/>
    <w:rsid w:val="00936F38"/>
    <w:rsid w:val="00937238"/>
    <w:rsid w:val="00941AF4"/>
    <w:rsid w:val="009421DC"/>
    <w:rsid w:val="00943993"/>
    <w:rsid w:val="00943F7A"/>
    <w:rsid w:val="0094448C"/>
    <w:rsid w:val="00946283"/>
    <w:rsid w:val="009462EE"/>
    <w:rsid w:val="00946C36"/>
    <w:rsid w:val="00947B77"/>
    <w:rsid w:val="00947E61"/>
    <w:rsid w:val="00951771"/>
    <w:rsid w:val="00951F5B"/>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812"/>
    <w:rsid w:val="00981E91"/>
    <w:rsid w:val="00982117"/>
    <w:rsid w:val="00982E81"/>
    <w:rsid w:val="00983393"/>
    <w:rsid w:val="009838B3"/>
    <w:rsid w:val="0098398B"/>
    <w:rsid w:val="009847E8"/>
    <w:rsid w:val="00985B91"/>
    <w:rsid w:val="0098744E"/>
    <w:rsid w:val="00987FDB"/>
    <w:rsid w:val="00990206"/>
    <w:rsid w:val="00990DDA"/>
    <w:rsid w:val="00991985"/>
    <w:rsid w:val="00993217"/>
    <w:rsid w:val="00994CC7"/>
    <w:rsid w:val="00996DDB"/>
    <w:rsid w:val="009A0F5B"/>
    <w:rsid w:val="009A230D"/>
    <w:rsid w:val="009A43E8"/>
    <w:rsid w:val="009A4EBB"/>
    <w:rsid w:val="009A51DB"/>
    <w:rsid w:val="009A592C"/>
    <w:rsid w:val="009A5D14"/>
    <w:rsid w:val="009A62D1"/>
    <w:rsid w:val="009B1878"/>
    <w:rsid w:val="009B2885"/>
    <w:rsid w:val="009B305D"/>
    <w:rsid w:val="009B3376"/>
    <w:rsid w:val="009B4134"/>
    <w:rsid w:val="009B5134"/>
    <w:rsid w:val="009B5B61"/>
    <w:rsid w:val="009C0859"/>
    <w:rsid w:val="009C354E"/>
    <w:rsid w:val="009C44B2"/>
    <w:rsid w:val="009C5179"/>
    <w:rsid w:val="009C5497"/>
    <w:rsid w:val="009C56E7"/>
    <w:rsid w:val="009C57F9"/>
    <w:rsid w:val="009C5A18"/>
    <w:rsid w:val="009C6261"/>
    <w:rsid w:val="009C6AD5"/>
    <w:rsid w:val="009C6F94"/>
    <w:rsid w:val="009C7E4F"/>
    <w:rsid w:val="009D3309"/>
    <w:rsid w:val="009D437C"/>
    <w:rsid w:val="009D5178"/>
    <w:rsid w:val="009D7997"/>
    <w:rsid w:val="009D7D13"/>
    <w:rsid w:val="009E05C7"/>
    <w:rsid w:val="009E19D5"/>
    <w:rsid w:val="009E240E"/>
    <w:rsid w:val="009E499C"/>
    <w:rsid w:val="009E4E93"/>
    <w:rsid w:val="009E6C87"/>
    <w:rsid w:val="009E73B5"/>
    <w:rsid w:val="009F06BB"/>
    <w:rsid w:val="009F3AAE"/>
    <w:rsid w:val="009F503F"/>
    <w:rsid w:val="009F7110"/>
    <w:rsid w:val="00A00148"/>
    <w:rsid w:val="00A004D5"/>
    <w:rsid w:val="00A01078"/>
    <w:rsid w:val="00A0134B"/>
    <w:rsid w:val="00A01C47"/>
    <w:rsid w:val="00A01C84"/>
    <w:rsid w:val="00A03D81"/>
    <w:rsid w:val="00A04762"/>
    <w:rsid w:val="00A0606D"/>
    <w:rsid w:val="00A06436"/>
    <w:rsid w:val="00A1080B"/>
    <w:rsid w:val="00A10FBF"/>
    <w:rsid w:val="00A12574"/>
    <w:rsid w:val="00A17851"/>
    <w:rsid w:val="00A201BE"/>
    <w:rsid w:val="00A20720"/>
    <w:rsid w:val="00A21D0E"/>
    <w:rsid w:val="00A23052"/>
    <w:rsid w:val="00A231EE"/>
    <w:rsid w:val="00A23C64"/>
    <w:rsid w:val="00A244B0"/>
    <w:rsid w:val="00A247F2"/>
    <w:rsid w:val="00A24B69"/>
    <w:rsid w:val="00A26923"/>
    <w:rsid w:val="00A27292"/>
    <w:rsid w:val="00A31221"/>
    <w:rsid w:val="00A312C4"/>
    <w:rsid w:val="00A32608"/>
    <w:rsid w:val="00A327D3"/>
    <w:rsid w:val="00A32E6B"/>
    <w:rsid w:val="00A3559A"/>
    <w:rsid w:val="00A364D6"/>
    <w:rsid w:val="00A40622"/>
    <w:rsid w:val="00A43657"/>
    <w:rsid w:val="00A456C5"/>
    <w:rsid w:val="00A45B77"/>
    <w:rsid w:val="00A45BEB"/>
    <w:rsid w:val="00A4639F"/>
    <w:rsid w:val="00A46992"/>
    <w:rsid w:val="00A50BCC"/>
    <w:rsid w:val="00A51E82"/>
    <w:rsid w:val="00A5248E"/>
    <w:rsid w:val="00A539A4"/>
    <w:rsid w:val="00A55525"/>
    <w:rsid w:val="00A573DB"/>
    <w:rsid w:val="00A57CB5"/>
    <w:rsid w:val="00A61769"/>
    <w:rsid w:val="00A62AD7"/>
    <w:rsid w:val="00A62B49"/>
    <w:rsid w:val="00A6346E"/>
    <w:rsid w:val="00A653E6"/>
    <w:rsid w:val="00A6611E"/>
    <w:rsid w:val="00A67063"/>
    <w:rsid w:val="00A675FF"/>
    <w:rsid w:val="00A700E9"/>
    <w:rsid w:val="00A70AF7"/>
    <w:rsid w:val="00A71CCC"/>
    <w:rsid w:val="00A72AD1"/>
    <w:rsid w:val="00A72B58"/>
    <w:rsid w:val="00A751E1"/>
    <w:rsid w:val="00A753D2"/>
    <w:rsid w:val="00A75C27"/>
    <w:rsid w:val="00A7629C"/>
    <w:rsid w:val="00A76C04"/>
    <w:rsid w:val="00A802DF"/>
    <w:rsid w:val="00A82E0E"/>
    <w:rsid w:val="00A834BE"/>
    <w:rsid w:val="00A8351E"/>
    <w:rsid w:val="00A83803"/>
    <w:rsid w:val="00A91A33"/>
    <w:rsid w:val="00A928A3"/>
    <w:rsid w:val="00A929B8"/>
    <w:rsid w:val="00A946A2"/>
    <w:rsid w:val="00A9470A"/>
    <w:rsid w:val="00A9531F"/>
    <w:rsid w:val="00A956A9"/>
    <w:rsid w:val="00AA003F"/>
    <w:rsid w:val="00AA3DA3"/>
    <w:rsid w:val="00AA533D"/>
    <w:rsid w:val="00AA60A2"/>
    <w:rsid w:val="00AA68D6"/>
    <w:rsid w:val="00AA797D"/>
    <w:rsid w:val="00AB0A10"/>
    <w:rsid w:val="00AB19BC"/>
    <w:rsid w:val="00AB2D8E"/>
    <w:rsid w:val="00AB35BD"/>
    <w:rsid w:val="00AB3A8A"/>
    <w:rsid w:val="00AB3D26"/>
    <w:rsid w:val="00AB4282"/>
    <w:rsid w:val="00AB523A"/>
    <w:rsid w:val="00AB5C81"/>
    <w:rsid w:val="00AB6591"/>
    <w:rsid w:val="00AB6833"/>
    <w:rsid w:val="00AB6C74"/>
    <w:rsid w:val="00AB7915"/>
    <w:rsid w:val="00AC3433"/>
    <w:rsid w:val="00AC676F"/>
    <w:rsid w:val="00AC6E7D"/>
    <w:rsid w:val="00AC779D"/>
    <w:rsid w:val="00AD0599"/>
    <w:rsid w:val="00AD071F"/>
    <w:rsid w:val="00AD16DB"/>
    <w:rsid w:val="00AD19DA"/>
    <w:rsid w:val="00AD2EC4"/>
    <w:rsid w:val="00AD3FE1"/>
    <w:rsid w:val="00AD4D3F"/>
    <w:rsid w:val="00AD57FB"/>
    <w:rsid w:val="00AD6214"/>
    <w:rsid w:val="00AD6777"/>
    <w:rsid w:val="00AD6F72"/>
    <w:rsid w:val="00AE03C9"/>
    <w:rsid w:val="00AE151E"/>
    <w:rsid w:val="00AE39A0"/>
    <w:rsid w:val="00AE41AD"/>
    <w:rsid w:val="00AE4239"/>
    <w:rsid w:val="00AE5718"/>
    <w:rsid w:val="00AE5CC4"/>
    <w:rsid w:val="00AE61E2"/>
    <w:rsid w:val="00AE6D22"/>
    <w:rsid w:val="00AE6FDE"/>
    <w:rsid w:val="00AF0D8C"/>
    <w:rsid w:val="00AF0F41"/>
    <w:rsid w:val="00AF1635"/>
    <w:rsid w:val="00AF29D8"/>
    <w:rsid w:val="00AF3602"/>
    <w:rsid w:val="00AF3C02"/>
    <w:rsid w:val="00AF4D76"/>
    <w:rsid w:val="00AF56B1"/>
    <w:rsid w:val="00AF6824"/>
    <w:rsid w:val="00AF6EDE"/>
    <w:rsid w:val="00AF7703"/>
    <w:rsid w:val="00B00802"/>
    <w:rsid w:val="00B00968"/>
    <w:rsid w:val="00B01A99"/>
    <w:rsid w:val="00B01DFC"/>
    <w:rsid w:val="00B0276A"/>
    <w:rsid w:val="00B03191"/>
    <w:rsid w:val="00B0336C"/>
    <w:rsid w:val="00B03630"/>
    <w:rsid w:val="00B04BE4"/>
    <w:rsid w:val="00B06552"/>
    <w:rsid w:val="00B100E9"/>
    <w:rsid w:val="00B1061F"/>
    <w:rsid w:val="00B11439"/>
    <w:rsid w:val="00B12288"/>
    <w:rsid w:val="00B15B48"/>
    <w:rsid w:val="00B1611C"/>
    <w:rsid w:val="00B16A63"/>
    <w:rsid w:val="00B16F38"/>
    <w:rsid w:val="00B1792D"/>
    <w:rsid w:val="00B200A8"/>
    <w:rsid w:val="00B20ABE"/>
    <w:rsid w:val="00B20E84"/>
    <w:rsid w:val="00B21840"/>
    <w:rsid w:val="00B223F3"/>
    <w:rsid w:val="00B22E58"/>
    <w:rsid w:val="00B230CA"/>
    <w:rsid w:val="00B249B9"/>
    <w:rsid w:val="00B265ED"/>
    <w:rsid w:val="00B31112"/>
    <w:rsid w:val="00B31EEC"/>
    <w:rsid w:val="00B339EF"/>
    <w:rsid w:val="00B361A5"/>
    <w:rsid w:val="00B36519"/>
    <w:rsid w:val="00B36A8A"/>
    <w:rsid w:val="00B40CF5"/>
    <w:rsid w:val="00B4103C"/>
    <w:rsid w:val="00B41A21"/>
    <w:rsid w:val="00B43970"/>
    <w:rsid w:val="00B45FAB"/>
    <w:rsid w:val="00B46638"/>
    <w:rsid w:val="00B47C0A"/>
    <w:rsid w:val="00B506CD"/>
    <w:rsid w:val="00B5101F"/>
    <w:rsid w:val="00B52C0E"/>
    <w:rsid w:val="00B5331C"/>
    <w:rsid w:val="00B542D9"/>
    <w:rsid w:val="00B54622"/>
    <w:rsid w:val="00B549B6"/>
    <w:rsid w:val="00B55035"/>
    <w:rsid w:val="00B554BD"/>
    <w:rsid w:val="00B572C8"/>
    <w:rsid w:val="00B62F06"/>
    <w:rsid w:val="00B632EF"/>
    <w:rsid w:val="00B64085"/>
    <w:rsid w:val="00B67D80"/>
    <w:rsid w:val="00B70838"/>
    <w:rsid w:val="00B73994"/>
    <w:rsid w:val="00B746AB"/>
    <w:rsid w:val="00B74C9B"/>
    <w:rsid w:val="00B759B6"/>
    <w:rsid w:val="00B80863"/>
    <w:rsid w:val="00B80C36"/>
    <w:rsid w:val="00B82C7E"/>
    <w:rsid w:val="00B83A2D"/>
    <w:rsid w:val="00B83AE6"/>
    <w:rsid w:val="00B85A6F"/>
    <w:rsid w:val="00B864C5"/>
    <w:rsid w:val="00B867F4"/>
    <w:rsid w:val="00B8749B"/>
    <w:rsid w:val="00B9011B"/>
    <w:rsid w:val="00B903EE"/>
    <w:rsid w:val="00B90A91"/>
    <w:rsid w:val="00B913B6"/>
    <w:rsid w:val="00B91B2F"/>
    <w:rsid w:val="00B91D6E"/>
    <w:rsid w:val="00B933CA"/>
    <w:rsid w:val="00B9371E"/>
    <w:rsid w:val="00B93A20"/>
    <w:rsid w:val="00B93FB0"/>
    <w:rsid w:val="00B94132"/>
    <w:rsid w:val="00B9456A"/>
    <w:rsid w:val="00B94C7F"/>
    <w:rsid w:val="00B95697"/>
    <w:rsid w:val="00B96CE8"/>
    <w:rsid w:val="00B97562"/>
    <w:rsid w:val="00B97B42"/>
    <w:rsid w:val="00B97FED"/>
    <w:rsid w:val="00BA0320"/>
    <w:rsid w:val="00BA0382"/>
    <w:rsid w:val="00BA1D09"/>
    <w:rsid w:val="00BA4B33"/>
    <w:rsid w:val="00BA6C30"/>
    <w:rsid w:val="00BB0321"/>
    <w:rsid w:val="00BB14B4"/>
    <w:rsid w:val="00BB3AE9"/>
    <w:rsid w:val="00BB5483"/>
    <w:rsid w:val="00BB578B"/>
    <w:rsid w:val="00BB6D5A"/>
    <w:rsid w:val="00BB779E"/>
    <w:rsid w:val="00BB7B4A"/>
    <w:rsid w:val="00BC15C0"/>
    <w:rsid w:val="00BC1D1C"/>
    <w:rsid w:val="00BC31E9"/>
    <w:rsid w:val="00BC5A1A"/>
    <w:rsid w:val="00BC5FC1"/>
    <w:rsid w:val="00BC6AE3"/>
    <w:rsid w:val="00BC72D4"/>
    <w:rsid w:val="00BD0C6C"/>
    <w:rsid w:val="00BD1500"/>
    <w:rsid w:val="00BD18C2"/>
    <w:rsid w:val="00BD1BDB"/>
    <w:rsid w:val="00BD1C1C"/>
    <w:rsid w:val="00BD1F47"/>
    <w:rsid w:val="00BD272B"/>
    <w:rsid w:val="00BD403B"/>
    <w:rsid w:val="00BD4C85"/>
    <w:rsid w:val="00BD4FCD"/>
    <w:rsid w:val="00BD55B3"/>
    <w:rsid w:val="00BD6081"/>
    <w:rsid w:val="00BD677F"/>
    <w:rsid w:val="00BD7B46"/>
    <w:rsid w:val="00BD7FF5"/>
    <w:rsid w:val="00BE09D3"/>
    <w:rsid w:val="00BE0EEA"/>
    <w:rsid w:val="00BE1119"/>
    <w:rsid w:val="00BE39B7"/>
    <w:rsid w:val="00BE4867"/>
    <w:rsid w:val="00BE5274"/>
    <w:rsid w:val="00BF09FF"/>
    <w:rsid w:val="00BF12D2"/>
    <w:rsid w:val="00BF1B6D"/>
    <w:rsid w:val="00BF29AB"/>
    <w:rsid w:val="00BF3FCC"/>
    <w:rsid w:val="00BF466D"/>
    <w:rsid w:val="00BF7EE7"/>
    <w:rsid w:val="00C0274D"/>
    <w:rsid w:val="00C02CF7"/>
    <w:rsid w:val="00C03206"/>
    <w:rsid w:val="00C03643"/>
    <w:rsid w:val="00C03B31"/>
    <w:rsid w:val="00C048DA"/>
    <w:rsid w:val="00C049B6"/>
    <w:rsid w:val="00C04CDF"/>
    <w:rsid w:val="00C06104"/>
    <w:rsid w:val="00C0642C"/>
    <w:rsid w:val="00C078F8"/>
    <w:rsid w:val="00C10186"/>
    <w:rsid w:val="00C110B3"/>
    <w:rsid w:val="00C12FA1"/>
    <w:rsid w:val="00C12FD7"/>
    <w:rsid w:val="00C139CF"/>
    <w:rsid w:val="00C14F1E"/>
    <w:rsid w:val="00C16576"/>
    <w:rsid w:val="00C165EA"/>
    <w:rsid w:val="00C17081"/>
    <w:rsid w:val="00C17BF0"/>
    <w:rsid w:val="00C24C1D"/>
    <w:rsid w:val="00C25738"/>
    <w:rsid w:val="00C25974"/>
    <w:rsid w:val="00C26C63"/>
    <w:rsid w:val="00C30B97"/>
    <w:rsid w:val="00C31981"/>
    <w:rsid w:val="00C31F16"/>
    <w:rsid w:val="00C33955"/>
    <w:rsid w:val="00C33A80"/>
    <w:rsid w:val="00C3510D"/>
    <w:rsid w:val="00C364AB"/>
    <w:rsid w:val="00C37636"/>
    <w:rsid w:val="00C37C1B"/>
    <w:rsid w:val="00C37D63"/>
    <w:rsid w:val="00C41084"/>
    <w:rsid w:val="00C428D2"/>
    <w:rsid w:val="00C43AD6"/>
    <w:rsid w:val="00C45747"/>
    <w:rsid w:val="00C46814"/>
    <w:rsid w:val="00C52D87"/>
    <w:rsid w:val="00C52DBF"/>
    <w:rsid w:val="00C55D2C"/>
    <w:rsid w:val="00C56390"/>
    <w:rsid w:val="00C56738"/>
    <w:rsid w:val="00C56961"/>
    <w:rsid w:val="00C61B08"/>
    <w:rsid w:val="00C61C1C"/>
    <w:rsid w:val="00C63BD9"/>
    <w:rsid w:val="00C64C47"/>
    <w:rsid w:val="00C6660D"/>
    <w:rsid w:val="00C66F39"/>
    <w:rsid w:val="00C7117F"/>
    <w:rsid w:val="00C71781"/>
    <w:rsid w:val="00C7202F"/>
    <w:rsid w:val="00C73020"/>
    <w:rsid w:val="00C74500"/>
    <w:rsid w:val="00C74BE7"/>
    <w:rsid w:val="00C75358"/>
    <w:rsid w:val="00C76AB2"/>
    <w:rsid w:val="00C8063E"/>
    <w:rsid w:val="00C80BF1"/>
    <w:rsid w:val="00C81C9C"/>
    <w:rsid w:val="00C8283E"/>
    <w:rsid w:val="00C84462"/>
    <w:rsid w:val="00C847D5"/>
    <w:rsid w:val="00C849F1"/>
    <w:rsid w:val="00C8517B"/>
    <w:rsid w:val="00C87460"/>
    <w:rsid w:val="00C87572"/>
    <w:rsid w:val="00C91962"/>
    <w:rsid w:val="00C937FA"/>
    <w:rsid w:val="00C93C52"/>
    <w:rsid w:val="00C9406D"/>
    <w:rsid w:val="00C9528D"/>
    <w:rsid w:val="00C96353"/>
    <w:rsid w:val="00C970DC"/>
    <w:rsid w:val="00C972F3"/>
    <w:rsid w:val="00C9738C"/>
    <w:rsid w:val="00C97A81"/>
    <w:rsid w:val="00CA0C5A"/>
    <w:rsid w:val="00CA0FB1"/>
    <w:rsid w:val="00CA22A3"/>
    <w:rsid w:val="00CA4F77"/>
    <w:rsid w:val="00CA54E0"/>
    <w:rsid w:val="00CA5CC6"/>
    <w:rsid w:val="00CA6D36"/>
    <w:rsid w:val="00CA7BAA"/>
    <w:rsid w:val="00CB253F"/>
    <w:rsid w:val="00CB2D98"/>
    <w:rsid w:val="00CB7A6B"/>
    <w:rsid w:val="00CC2FFE"/>
    <w:rsid w:val="00CC4468"/>
    <w:rsid w:val="00CC6CF4"/>
    <w:rsid w:val="00CD0933"/>
    <w:rsid w:val="00CD1B40"/>
    <w:rsid w:val="00CD2E77"/>
    <w:rsid w:val="00CD3E17"/>
    <w:rsid w:val="00CD52BB"/>
    <w:rsid w:val="00CD6780"/>
    <w:rsid w:val="00CD75B0"/>
    <w:rsid w:val="00CD7622"/>
    <w:rsid w:val="00CD782A"/>
    <w:rsid w:val="00CE1E75"/>
    <w:rsid w:val="00CE37ED"/>
    <w:rsid w:val="00CE650F"/>
    <w:rsid w:val="00CE6BC3"/>
    <w:rsid w:val="00CE71AA"/>
    <w:rsid w:val="00CE79A3"/>
    <w:rsid w:val="00CE7D31"/>
    <w:rsid w:val="00CF0C27"/>
    <w:rsid w:val="00CF10FC"/>
    <w:rsid w:val="00CF1E63"/>
    <w:rsid w:val="00CF2166"/>
    <w:rsid w:val="00CF238A"/>
    <w:rsid w:val="00CF251C"/>
    <w:rsid w:val="00CF2B6C"/>
    <w:rsid w:val="00CF67EC"/>
    <w:rsid w:val="00CF6E62"/>
    <w:rsid w:val="00D003D7"/>
    <w:rsid w:val="00D008D4"/>
    <w:rsid w:val="00D018CC"/>
    <w:rsid w:val="00D06F34"/>
    <w:rsid w:val="00D1087F"/>
    <w:rsid w:val="00D125FC"/>
    <w:rsid w:val="00D12BA4"/>
    <w:rsid w:val="00D1339D"/>
    <w:rsid w:val="00D1399A"/>
    <w:rsid w:val="00D13E2C"/>
    <w:rsid w:val="00D14B36"/>
    <w:rsid w:val="00D15621"/>
    <w:rsid w:val="00D2221E"/>
    <w:rsid w:val="00D25BAC"/>
    <w:rsid w:val="00D25E3E"/>
    <w:rsid w:val="00D31225"/>
    <w:rsid w:val="00D32600"/>
    <w:rsid w:val="00D33A23"/>
    <w:rsid w:val="00D33E42"/>
    <w:rsid w:val="00D345CA"/>
    <w:rsid w:val="00D35797"/>
    <w:rsid w:val="00D36397"/>
    <w:rsid w:val="00D3679D"/>
    <w:rsid w:val="00D36C33"/>
    <w:rsid w:val="00D36F0D"/>
    <w:rsid w:val="00D405C7"/>
    <w:rsid w:val="00D42867"/>
    <w:rsid w:val="00D429A3"/>
    <w:rsid w:val="00D42A55"/>
    <w:rsid w:val="00D43E60"/>
    <w:rsid w:val="00D445D6"/>
    <w:rsid w:val="00D44FCB"/>
    <w:rsid w:val="00D45505"/>
    <w:rsid w:val="00D45DB5"/>
    <w:rsid w:val="00D45F69"/>
    <w:rsid w:val="00D47852"/>
    <w:rsid w:val="00D51A30"/>
    <w:rsid w:val="00D51AA1"/>
    <w:rsid w:val="00D52A96"/>
    <w:rsid w:val="00D534A4"/>
    <w:rsid w:val="00D5396E"/>
    <w:rsid w:val="00D54E4C"/>
    <w:rsid w:val="00D54E4E"/>
    <w:rsid w:val="00D572C4"/>
    <w:rsid w:val="00D60D53"/>
    <w:rsid w:val="00D6133A"/>
    <w:rsid w:val="00D61FAD"/>
    <w:rsid w:val="00D62B2B"/>
    <w:rsid w:val="00D6405F"/>
    <w:rsid w:val="00D64366"/>
    <w:rsid w:val="00D648EF"/>
    <w:rsid w:val="00D64EEA"/>
    <w:rsid w:val="00D65909"/>
    <w:rsid w:val="00D65C72"/>
    <w:rsid w:val="00D666A3"/>
    <w:rsid w:val="00D67184"/>
    <w:rsid w:val="00D67C25"/>
    <w:rsid w:val="00D70426"/>
    <w:rsid w:val="00D70720"/>
    <w:rsid w:val="00D70F2A"/>
    <w:rsid w:val="00D71864"/>
    <w:rsid w:val="00D72883"/>
    <w:rsid w:val="00D73689"/>
    <w:rsid w:val="00D74C98"/>
    <w:rsid w:val="00D77C03"/>
    <w:rsid w:val="00D77C2A"/>
    <w:rsid w:val="00D803CE"/>
    <w:rsid w:val="00D80BF5"/>
    <w:rsid w:val="00D81ADE"/>
    <w:rsid w:val="00D8327A"/>
    <w:rsid w:val="00D848D6"/>
    <w:rsid w:val="00D851D7"/>
    <w:rsid w:val="00D85262"/>
    <w:rsid w:val="00D857A1"/>
    <w:rsid w:val="00D86BBD"/>
    <w:rsid w:val="00D8766A"/>
    <w:rsid w:val="00D909C5"/>
    <w:rsid w:val="00D9591F"/>
    <w:rsid w:val="00D97FDB"/>
    <w:rsid w:val="00DA08D1"/>
    <w:rsid w:val="00DA099A"/>
    <w:rsid w:val="00DA133F"/>
    <w:rsid w:val="00DA191A"/>
    <w:rsid w:val="00DA1F58"/>
    <w:rsid w:val="00DA2172"/>
    <w:rsid w:val="00DA289F"/>
    <w:rsid w:val="00DA33E8"/>
    <w:rsid w:val="00DA44C5"/>
    <w:rsid w:val="00DA5425"/>
    <w:rsid w:val="00DA54B6"/>
    <w:rsid w:val="00DA6204"/>
    <w:rsid w:val="00DB1C9A"/>
    <w:rsid w:val="00DB20BB"/>
    <w:rsid w:val="00DB2F42"/>
    <w:rsid w:val="00DB3AC1"/>
    <w:rsid w:val="00DB71E7"/>
    <w:rsid w:val="00DC4F1D"/>
    <w:rsid w:val="00DC5179"/>
    <w:rsid w:val="00DC52B0"/>
    <w:rsid w:val="00DC6620"/>
    <w:rsid w:val="00DC6DD4"/>
    <w:rsid w:val="00DC7E16"/>
    <w:rsid w:val="00DD170D"/>
    <w:rsid w:val="00DD3EA9"/>
    <w:rsid w:val="00DE0082"/>
    <w:rsid w:val="00DE1323"/>
    <w:rsid w:val="00DE2246"/>
    <w:rsid w:val="00DE2C02"/>
    <w:rsid w:val="00DE728B"/>
    <w:rsid w:val="00DE734C"/>
    <w:rsid w:val="00DE7F6C"/>
    <w:rsid w:val="00DF135B"/>
    <w:rsid w:val="00DF1EA7"/>
    <w:rsid w:val="00DF1FB5"/>
    <w:rsid w:val="00DF29B4"/>
    <w:rsid w:val="00DF3D99"/>
    <w:rsid w:val="00DF4290"/>
    <w:rsid w:val="00DF5402"/>
    <w:rsid w:val="00E00405"/>
    <w:rsid w:val="00E00C7D"/>
    <w:rsid w:val="00E012D8"/>
    <w:rsid w:val="00E01798"/>
    <w:rsid w:val="00E01D98"/>
    <w:rsid w:val="00E0342A"/>
    <w:rsid w:val="00E04F3C"/>
    <w:rsid w:val="00E06A09"/>
    <w:rsid w:val="00E071FA"/>
    <w:rsid w:val="00E10C13"/>
    <w:rsid w:val="00E112EE"/>
    <w:rsid w:val="00E13BD1"/>
    <w:rsid w:val="00E13D12"/>
    <w:rsid w:val="00E16BEC"/>
    <w:rsid w:val="00E17615"/>
    <w:rsid w:val="00E203E1"/>
    <w:rsid w:val="00E213CF"/>
    <w:rsid w:val="00E22FB6"/>
    <w:rsid w:val="00E2412D"/>
    <w:rsid w:val="00E24587"/>
    <w:rsid w:val="00E254FA"/>
    <w:rsid w:val="00E26DA9"/>
    <w:rsid w:val="00E27B6C"/>
    <w:rsid w:val="00E30521"/>
    <w:rsid w:val="00E31FD9"/>
    <w:rsid w:val="00E328B5"/>
    <w:rsid w:val="00E330CE"/>
    <w:rsid w:val="00E33D1A"/>
    <w:rsid w:val="00E341DD"/>
    <w:rsid w:val="00E35E55"/>
    <w:rsid w:val="00E367E5"/>
    <w:rsid w:val="00E40E6B"/>
    <w:rsid w:val="00E4179E"/>
    <w:rsid w:val="00E42651"/>
    <w:rsid w:val="00E44B82"/>
    <w:rsid w:val="00E44F67"/>
    <w:rsid w:val="00E45EDE"/>
    <w:rsid w:val="00E45F73"/>
    <w:rsid w:val="00E47FB7"/>
    <w:rsid w:val="00E50AE9"/>
    <w:rsid w:val="00E5210F"/>
    <w:rsid w:val="00E56DCD"/>
    <w:rsid w:val="00E604C5"/>
    <w:rsid w:val="00E60E6A"/>
    <w:rsid w:val="00E622C9"/>
    <w:rsid w:val="00E624B0"/>
    <w:rsid w:val="00E62AD4"/>
    <w:rsid w:val="00E62E07"/>
    <w:rsid w:val="00E62FBC"/>
    <w:rsid w:val="00E65413"/>
    <w:rsid w:val="00E65967"/>
    <w:rsid w:val="00E65A10"/>
    <w:rsid w:val="00E6710A"/>
    <w:rsid w:val="00E714D0"/>
    <w:rsid w:val="00E8014A"/>
    <w:rsid w:val="00E83B43"/>
    <w:rsid w:val="00E849EC"/>
    <w:rsid w:val="00E85515"/>
    <w:rsid w:val="00E85BC9"/>
    <w:rsid w:val="00E8665B"/>
    <w:rsid w:val="00E86684"/>
    <w:rsid w:val="00E86F93"/>
    <w:rsid w:val="00E87AD2"/>
    <w:rsid w:val="00E9033A"/>
    <w:rsid w:val="00E909A5"/>
    <w:rsid w:val="00E91322"/>
    <w:rsid w:val="00E91AD3"/>
    <w:rsid w:val="00E93257"/>
    <w:rsid w:val="00E93D3B"/>
    <w:rsid w:val="00E96131"/>
    <w:rsid w:val="00E97134"/>
    <w:rsid w:val="00EA0B3E"/>
    <w:rsid w:val="00EA12A7"/>
    <w:rsid w:val="00EA12F5"/>
    <w:rsid w:val="00EA1D30"/>
    <w:rsid w:val="00EA26C9"/>
    <w:rsid w:val="00EA3278"/>
    <w:rsid w:val="00EA3642"/>
    <w:rsid w:val="00EA4537"/>
    <w:rsid w:val="00EA6678"/>
    <w:rsid w:val="00EA6E60"/>
    <w:rsid w:val="00EA713E"/>
    <w:rsid w:val="00EA7954"/>
    <w:rsid w:val="00EB0480"/>
    <w:rsid w:val="00EB0F4E"/>
    <w:rsid w:val="00EB4155"/>
    <w:rsid w:val="00EB5079"/>
    <w:rsid w:val="00EB5B58"/>
    <w:rsid w:val="00EB5CE8"/>
    <w:rsid w:val="00EB6158"/>
    <w:rsid w:val="00EB671E"/>
    <w:rsid w:val="00EB6BAB"/>
    <w:rsid w:val="00EB6FF6"/>
    <w:rsid w:val="00EB743E"/>
    <w:rsid w:val="00EB7E45"/>
    <w:rsid w:val="00EC1BC6"/>
    <w:rsid w:val="00EC2BDF"/>
    <w:rsid w:val="00EC33AF"/>
    <w:rsid w:val="00EC5EAE"/>
    <w:rsid w:val="00ED5249"/>
    <w:rsid w:val="00ED5D0B"/>
    <w:rsid w:val="00ED7EAC"/>
    <w:rsid w:val="00ED7FE9"/>
    <w:rsid w:val="00EE1265"/>
    <w:rsid w:val="00EE15F9"/>
    <w:rsid w:val="00EE2166"/>
    <w:rsid w:val="00EE2CD6"/>
    <w:rsid w:val="00EE52B9"/>
    <w:rsid w:val="00EE5BC1"/>
    <w:rsid w:val="00EE5E08"/>
    <w:rsid w:val="00EE7188"/>
    <w:rsid w:val="00EF0442"/>
    <w:rsid w:val="00EF3724"/>
    <w:rsid w:val="00EF58F7"/>
    <w:rsid w:val="00EF5E75"/>
    <w:rsid w:val="00EF656F"/>
    <w:rsid w:val="00F033B4"/>
    <w:rsid w:val="00F04367"/>
    <w:rsid w:val="00F04618"/>
    <w:rsid w:val="00F04D02"/>
    <w:rsid w:val="00F06A7C"/>
    <w:rsid w:val="00F11A7E"/>
    <w:rsid w:val="00F123F2"/>
    <w:rsid w:val="00F1590C"/>
    <w:rsid w:val="00F16B95"/>
    <w:rsid w:val="00F200F5"/>
    <w:rsid w:val="00F2021D"/>
    <w:rsid w:val="00F20291"/>
    <w:rsid w:val="00F2090C"/>
    <w:rsid w:val="00F227E8"/>
    <w:rsid w:val="00F25360"/>
    <w:rsid w:val="00F25E1A"/>
    <w:rsid w:val="00F26C9C"/>
    <w:rsid w:val="00F27EDC"/>
    <w:rsid w:val="00F31EA8"/>
    <w:rsid w:val="00F33A82"/>
    <w:rsid w:val="00F33A9D"/>
    <w:rsid w:val="00F33D06"/>
    <w:rsid w:val="00F341FA"/>
    <w:rsid w:val="00F37F68"/>
    <w:rsid w:val="00F40AAE"/>
    <w:rsid w:val="00F41177"/>
    <w:rsid w:val="00F4345C"/>
    <w:rsid w:val="00F464A2"/>
    <w:rsid w:val="00F46FE3"/>
    <w:rsid w:val="00F47D26"/>
    <w:rsid w:val="00F50D94"/>
    <w:rsid w:val="00F5125C"/>
    <w:rsid w:val="00F51A2F"/>
    <w:rsid w:val="00F52121"/>
    <w:rsid w:val="00F523EB"/>
    <w:rsid w:val="00F52B97"/>
    <w:rsid w:val="00F603AD"/>
    <w:rsid w:val="00F61593"/>
    <w:rsid w:val="00F61725"/>
    <w:rsid w:val="00F63069"/>
    <w:rsid w:val="00F64676"/>
    <w:rsid w:val="00F64E6F"/>
    <w:rsid w:val="00F664D6"/>
    <w:rsid w:val="00F66595"/>
    <w:rsid w:val="00F6692B"/>
    <w:rsid w:val="00F67188"/>
    <w:rsid w:val="00F67C39"/>
    <w:rsid w:val="00F701CB"/>
    <w:rsid w:val="00F710A1"/>
    <w:rsid w:val="00F712BF"/>
    <w:rsid w:val="00F724AB"/>
    <w:rsid w:val="00F74607"/>
    <w:rsid w:val="00F75C64"/>
    <w:rsid w:val="00F7787D"/>
    <w:rsid w:val="00F77B68"/>
    <w:rsid w:val="00F80294"/>
    <w:rsid w:val="00F808EF"/>
    <w:rsid w:val="00F813FD"/>
    <w:rsid w:val="00F82753"/>
    <w:rsid w:val="00F82FB3"/>
    <w:rsid w:val="00F83399"/>
    <w:rsid w:val="00F8393F"/>
    <w:rsid w:val="00F8486E"/>
    <w:rsid w:val="00F84B07"/>
    <w:rsid w:val="00F851DC"/>
    <w:rsid w:val="00F8684A"/>
    <w:rsid w:val="00F915B8"/>
    <w:rsid w:val="00F916AC"/>
    <w:rsid w:val="00F925AB"/>
    <w:rsid w:val="00F92D40"/>
    <w:rsid w:val="00F936BC"/>
    <w:rsid w:val="00F9448D"/>
    <w:rsid w:val="00F94E25"/>
    <w:rsid w:val="00F94E68"/>
    <w:rsid w:val="00F958BC"/>
    <w:rsid w:val="00F960AE"/>
    <w:rsid w:val="00F96CBE"/>
    <w:rsid w:val="00F9783C"/>
    <w:rsid w:val="00F97E2A"/>
    <w:rsid w:val="00FA076F"/>
    <w:rsid w:val="00FA1C91"/>
    <w:rsid w:val="00FA2655"/>
    <w:rsid w:val="00FA3785"/>
    <w:rsid w:val="00FA3976"/>
    <w:rsid w:val="00FA4DAF"/>
    <w:rsid w:val="00FA70F4"/>
    <w:rsid w:val="00FA77D6"/>
    <w:rsid w:val="00FB0E7E"/>
    <w:rsid w:val="00FB0EF2"/>
    <w:rsid w:val="00FB20E4"/>
    <w:rsid w:val="00FB3D2F"/>
    <w:rsid w:val="00FB3E6C"/>
    <w:rsid w:val="00FC0068"/>
    <w:rsid w:val="00FC1EDF"/>
    <w:rsid w:val="00FC2ED0"/>
    <w:rsid w:val="00FC3F91"/>
    <w:rsid w:val="00FC48E3"/>
    <w:rsid w:val="00FC498C"/>
    <w:rsid w:val="00FC69F5"/>
    <w:rsid w:val="00FD2D8D"/>
    <w:rsid w:val="00FD355B"/>
    <w:rsid w:val="00FD3628"/>
    <w:rsid w:val="00FD4003"/>
    <w:rsid w:val="00FD4152"/>
    <w:rsid w:val="00FD4F88"/>
    <w:rsid w:val="00FD7D5E"/>
    <w:rsid w:val="00FE2506"/>
    <w:rsid w:val="00FE26E8"/>
    <w:rsid w:val="00FE2B1A"/>
    <w:rsid w:val="00FE2F50"/>
    <w:rsid w:val="00FE45FA"/>
    <w:rsid w:val="00FE4FE9"/>
    <w:rsid w:val="00FE500B"/>
    <w:rsid w:val="00FE51AF"/>
    <w:rsid w:val="00FE6EB0"/>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0ADED6"/>
  <w14:defaultImageDpi w14:val="300"/>
  <w15:chartTrackingRefBased/>
  <w15:docId w15:val="{4B998B8B-8DD3-43CB-87D6-08330645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771"/>
    <w:pPr>
      <w:spacing w:after="240"/>
    </w:pPr>
    <w:rPr>
      <w:rFonts w:ascii="Arial" w:hAnsi="Arial"/>
      <w:sz w:val="22"/>
      <w:szCs w:val="24"/>
      <w:lang w:eastAsia="en-AU"/>
    </w:rPr>
  </w:style>
  <w:style w:type="paragraph" w:styleId="Heading1">
    <w:name w:val="heading 1"/>
    <w:basedOn w:val="Normal"/>
    <w:next w:val="Normal"/>
    <w:qFormat/>
    <w:rsid w:val="00951771"/>
    <w:pPr>
      <w:keepNext/>
      <w:spacing w:before="240" w:after="360" w:line="480" w:lineRule="exact"/>
      <w:outlineLvl w:val="0"/>
    </w:pPr>
    <w:rPr>
      <w:rFonts w:cs="Arial"/>
      <w:b/>
      <w:bCs/>
      <w:color w:val="06325F"/>
      <w:kern w:val="32"/>
      <w:sz w:val="48"/>
      <w:szCs w:val="32"/>
      <w:lang w:val="en-US"/>
    </w:rPr>
  </w:style>
  <w:style w:type="paragraph" w:styleId="Heading2">
    <w:name w:val="heading 2"/>
    <w:basedOn w:val="Normal"/>
    <w:next w:val="Normal"/>
    <w:link w:val="Heading2Char"/>
    <w:qFormat/>
    <w:rsid w:val="00951771"/>
    <w:pPr>
      <w:keepNext/>
      <w:spacing w:before="240" w:after="120"/>
      <w:outlineLvl w:val="1"/>
    </w:pPr>
    <w:rPr>
      <w:rFonts w:cs="Arial"/>
      <w:bCs/>
      <w:iCs/>
      <w:sz w:val="32"/>
      <w:szCs w:val="30"/>
      <w:lang w:val="en-US"/>
    </w:rPr>
  </w:style>
  <w:style w:type="paragraph" w:styleId="Heading3">
    <w:name w:val="heading 3"/>
    <w:basedOn w:val="Normal"/>
    <w:next w:val="Normal"/>
    <w:link w:val="Heading3Char"/>
    <w:qFormat/>
    <w:rsid w:val="00951771"/>
    <w:pPr>
      <w:keepNext/>
      <w:spacing w:before="160" w:after="60"/>
      <w:outlineLvl w:val="2"/>
    </w:pPr>
    <w:rPr>
      <w:rFonts w:cs="Arial"/>
      <w:bCs/>
      <w:color w:val="000000" w:themeColor="text1"/>
      <w:sz w:val="28"/>
      <w:szCs w:val="26"/>
    </w:rPr>
  </w:style>
  <w:style w:type="paragraph" w:styleId="Heading4">
    <w:name w:val="heading 4"/>
    <w:basedOn w:val="Normal"/>
    <w:next w:val="Normal"/>
    <w:link w:val="Heading4Char"/>
    <w:unhideWhenUsed/>
    <w:qFormat/>
    <w:rsid w:val="00951771"/>
    <w:pPr>
      <w:spacing w:before="120" w:after="60"/>
      <w:outlineLvl w:val="3"/>
    </w:pPr>
    <w:rPr>
      <w:rFonts w:eastAsiaTheme="majorEastAsia" w:cs="Arial"/>
      <w:b/>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4EEA"/>
    <w:pPr>
      <w:tabs>
        <w:tab w:val="center" w:pos="4153"/>
        <w:tab w:val="right" w:pos="8306"/>
      </w:tabs>
    </w:pPr>
  </w:style>
  <w:style w:type="paragraph" w:styleId="Footer">
    <w:name w:val="footer"/>
    <w:basedOn w:val="Normal"/>
    <w:link w:val="FooterChar"/>
    <w:uiPriority w:val="99"/>
    <w:rsid w:val="00D64EEA"/>
    <w:pPr>
      <w:tabs>
        <w:tab w:val="center" w:pos="4153"/>
        <w:tab w:val="right" w:pos="8306"/>
      </w:tabs>
    </w:pPr>
  </w:style>
  <w:style w:type="character" w:customStyle="1" w:styleId="Heading4Char">
    <w:name w:val="Heading 4 Char"/>
    <w:basedOn w:val="DefaultParagraphFont"/>
    <w:link w:val="Heading4"/>
    <w:rsid w:val="00951771"/>
    <w:rPr>
      <w:rFonts w:ascii="Arial" w:eastAsiaTheme="majorEastAsia" w:hAnsi="Arial" w:cs="Arial"/>
      <w:b/>
      <w:i/>
      <w:iCs/>
      <w:color w:val="000000" w:themeColor="text1"/>
      <w:sz w:val="22"/>
      <w:szCs w:val="24"/>
      <w:lang w:eastAsia="en-AU"/>
    </w:rPr>
  </w:style>
  <w:style w:type="character" w:customStyle="1" w:styleId="Heading2Char">
    <w:name w:val="Heading 2 Char"/>
    <w:basedOn w:val="DefaultParagraphFont"/>
    <w:link w:val="Heading2"/>
    <w:rsid w:val="00951771"/>
    <w:rPr>
      <w:rFonts w:ascii="Arial" w:hAnsi="Arial" w:cs="Arial"/>
      <w:bCs/>
      <w:iCs/>
      <w:sz w:val="32"/>
      <w:szCs w:val="30"/>
      <w:lang w:val="en-US" w:eastAsia="en-AU"/>
    </w:rPr>
  </w:style>
  <w:style w:type="character" w:customStyle="1" w:styleId="Heading3Char">
    <w:name w:val="Heading 3 Char"/>
    <w:basedOn w:val="DefaultParagraphFont"/>
    <w:link w:val="Heading3"/>
    <w:rsid w:val="00951771"/>
    <w:rPr>
      <w:rFonts w:ascii="Arial" w:hAnsi="Arial" w:cs="Arial"/>
      <w:bCs/>
      <w:color w:val="000000" w:themeColor="text1"/>
      <w:sz w:val="28"/>
      <w:szCs w:val="26"/>
      <w:lang w:eastAsia="en-AU"/>
    </w:rPr>
  </w:style>
  <w:style w:type="paragraph" w:styleId="ListParagraph">
    <w:name w:val="List Paragraph"/>
    <w:basedOn w:val="Normal"/>
    <w:uiPriority w:val="72"/>
    <w:qFormat/>
    <w:rsid w:val="00C12FD7"/>
    <w:pPr>
      <w:ind w:left="720"/>
      <w:contextualSpacing/>
    </w:pPr>
  </w:style>
  <w:style w:type="character" w:styleId="Hyperlink">
    <w:name w:val="Hyperlink"/>
    <w:basedOn w:val="DefaultParagraphFont"/>
    <w:uiPriority w:val="99"/>
    <w:rsid w:val="00C12FD7"/>
    <w:rPr>
      <w:color w:val="0563C1" w:themeColor="hyperlink"/>
      <w:u w:val="single"/>
    </w:rPr>
  </w:style>
  <w:style w:type="character" w:styleId="UnresolvedMention">
    <w:name w:val="Unresolved Mention"/>
    <w:basedOn w:val="DefaultParagraphFont"/>
    <w:uiPriority w:val="99"/>
    <w:semiHidden/>
    <w:unhideWhenUsed/>
    <w:rsid w:val="00C12FD7"/>
    <w:rPr>
      <w:color w:val="605E5C"/>
      <w:shd w:val="clear" w:color="auto" w:fill="E1DFDD"/>
    </w:rPr>
  </w:style>
  <w:style w:type="paragraph" w:customStyle="1" w:styleId="Default">
    <w:name w:val="Default"/>
    <w:rsid w:val="00713A7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014B3"/>
    <w:rPr>
      <w:sz w:val="16"/>
      <w:szCs w:val="16"/>
    </w:rPr>
  </w:style>
  <w:style w:type="paragraph" w:styleId="CommentText">
    <w:name w:val="annotation text"/>
    <w:basedOn w:val="Normal"/>
    <w:link w:val="CommentTextChar"/>
    <w:rsid w:val="006014B3"/>
    <w:rPr>
      <w:sz w:val="20"/>
      <w:szCs w:val="20"/>
    </w:rPr>
  </w:style>
  <w:style w:type="character" w:customStyle="1" w:styleId="CommentTextChar">
    <w:name w:val="Comment Text Char"/>
    <w:basedOn w:val="DefaultParagraphFont"/>
    <w:link w:val="CommentText"/>
    <w:rsid w:val="006014B3"/>
    <w:rPr>
      <w:rFonts w:ascii="Arial" w:hAnsi="Arial"/>
      <w:lang w:eastAsia="en-AU"/>
    </w:rPr>
  </w:style>
  <w:style w:type="paragraph" w:styleId="CommentSubject">
    <w:name w:val="annotation subject"/>
    <w:basedOn w:val="CommentText"/>
    <w:next w:val="CommentText"/>
    <w:link w:val="CommentSubjectChar"/>
    <w:rsid w:val="006014B3"/>
    <w:rPr>
      <w:b/>
      <w:bCs/>
    </w:rPr>
  </w:style>
  <w:style w:type="character" w:customStyle="1" w:styleId="CommentSubjectChar">
    <w:name w:val="Comment Subject Char"/>
    <w:basedOn w:val="CommentTextChar"/>
    <w:link w:val="CommentSubject"/>
    <w:rsid w:val="006014B3"/>
    <w:rPr>
      <w:rFonts w:ascii="Arial" w:hAnsi="Arial"/>
      <w:b/>
      <w:bCs/>
      <w:lang w:eastAsia="en-AU"/>
    </w:rPr>
  </w:style>
  <w:style w:type="table" w:styleId="TableGrid">
    <w:name w:val="Table Grid"/>
    <w:basedOn w:val="TableNormal"/>
    <w:rsid w:val="00657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A133F"/>
    <w:pPr>
      <w:keepLines/>
      <w:spacing w:after="0" w:line="259" w:lineRule="auto"/>
      <w:outlineLvl w:val="9"/>
    </w:pPr>
    <w:rPr>
      <w:rFonts w:asciiTheme="majorHAnsi" w:eastAsiaTheme="majorEastAsia" w:hAnsiTheme="majorHAnsi" w:cstheme="majorBidi"/>
      <w:b w:val="0"/>
      <w:bCs w:val="0"/>
      <w:color w:val="0A1A31" w:themeColor="accent1" w:themeShade="BF"/>
      <w:kern w:val="0"/>
      <w:sz w:val="32"/>
      <w:lang w:eastAsia="en-US"/>
    </w:rPr>
  </w:style>
  <w:style w:type="paragraph" w:styleId="TOC1">
    <w:name w:val="toc 1"/>
    <w:basedOn w:val="Normal"/>
    <w:next w:val="Normal"/>
    <w:autoRedefine/>
    <w:uiPriority w:val="39"/>
    <w:rsid w:val="00DA133F"/>
    <w:pPr>
      <w:spacing w:after="100"/>
    </w:pPr>
  </w:style>
  <w:style w:type="paragraph" w:styleId="TOC2">
    <w:name w:val="toc 2"/>
    <w:basedOn w:val="Normal"/>
    <w:next w:val="Normal"/>
    <w:autoRedefine/>
    <w:uiPriority w:val="39"/>
    <w:rsid w:val="00DA133F"/>
    <w:pPr>
      <w:spacing w:after="100"/>
      <w:ind w:left="220"/>
    </w:pPr>
  </w:style>
  <w:style w:type="paragraph" w:styleId="TOC3">
    <w:name w:val="toc 3"/>
    <w:basedOn w:val="Normal"/>
    <w:next w:val="Normal"/>
    <w:autoRedefine/>
    <w:uiPriority w:val="39"/>
    <w:unhideWhenUsed/>
    <w:rsid w:val="00DA133F"/>
    <w:pPr>
      <w:spacing w:after="100" w:line="259" w:lineRule="auto"/>
      <w:ind w:left="440"/>
    </w:pPr>
    <w:rPr>
      <w:rFonts w:asciiTheme="minorHAnsi" w:eastAsiaTheme="minorEastAsia" w:hAnsiTheme="minorHAnsi"/>
      <w:szCs w:val="22"/>
      <w:lang w:val="en-US" w:eastAsia="en-US"/>
    </w:rPr>
  </w:style>
  <w:style w:type="paragraph" w:styleId="Revision">
    <w:name w:val="Revision"/>
    <w:hidden/>
    <w:uiPriority w:val="71"/>
    <w:rsid w:val="005603FB"/>
    <w:rPr>
      <w:rFonts w:ascii="Arial" w:hAnsi="Arial"/>
      <w:sz w:val="22"/>
      <w:szCs w:val="24"/>
      <w:lang w:eastAsia="en-AU"/>
    </w:rPr>
  </w:style>
  <w:style w:type="character" w:styleId="FollowedHyperlink">
    <w:name w:val="FollowedHyperlink"/>
    <w:basedOn w:val="DefaultParagraphFont"/>
    <w:rsid w:val="004D331D"/>
    <w:rPr>
      <w:color w:val="00BAF0" w:themeColor="followedHyperlink"/>
      <w:u w:val="single"/>
    </w:rPr>
  </w:style>
  <w:style w:type="character" w:customStyle="1" w:styleId="FooterChar">
    <w:name w:val="Footer Char"/>
    <w:basedOn w:val="DefaultParagraphFont"/>
    <w:link w:val="Footer"/>
    <w:uiPriority w:val="99"/>
    <w:rsid w:val="00A0134B"/>
    <w:rPr>
      <w:rFonts w:ascii="Arial" w:hAnsi="Arial"/>
      <w:sz w:val="22"/>
      <w:szCs w:val="24"/>
      <w:lang w:eastAsia="en-AU"/>
    </w:rPr>
  </w:style>
  <w:style w:type="paragraph" w:styleId="Title">
    <w:name w:val="Title"/>
    <w:basedOn w:val="Normal"/>
    <w:next w:val="Normal"/>
    <w:link w:val="TitleChar"/>
    <w:qFormat/>
    <w:rsid w:val="009B288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2885"/>
    <w:rPr>
      <w:rFonts w:asciiTheme="majorHAnsi" w:eastAsiaTheme="majorEastAsia" w:hAnsiTheme="majorHAnsi" w:cstheme="majorBidi"/>
      <w:spacing w:val="-10"/>
      <w:kern w:val="28"/>
      <w:sz w:val="56"/>
      <w:szCs w:val="5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364576">
      <w:bodyDiv w:val="1"/>
      <w:marLeft w:val="0"/>
      <w:marRight w:val="0"/>
      <w:marTop w:val="0"/>
      <w:marBottom w:val="0"/>
      <w:divBdr>
        <w:top w:val="none" w:sz="0" w:space="0" w:color="auto"/>
        <w:left w:val="none" w:sz="0" w:space="0" w:color="auto"/>
        <w:bottom w:val="none" w:sz="0" w:space="0" w:color="auto"/>
        <w:right w:val="none" w:sz="0" w:space="0" w:color="auto"/>
      </w:divBdr>
    </w:div>
    <w:div w:id="394165781">
      <w:bodyDiv w:val="1"/>
      <w:marLeft w:val="0"/>
      <w:marRight w:val="0"/>
      <w:marTop w:val="0"/>
      <w:marBottom w:val="0"/>
      <w:divBdr>
        <w:top w:val="none" w:sz="0" w:space="0" w:color="auto"/>
        <w:left w:val="none" w:sz="0" w:space="0" w:color="auto"/>
        <w:bottom w:val="none" w:sz="0" w:space="0" w:color="auto"/>
        <w:right w:val="none" w:sz="0" w:space="0" w:color="auto"/>
      </w:divBdr>
    </w:div>
    <w:div w:id="621035714">
      <w:bodyDiv w:val="1"/>
      <w:marLeft w:val="0"/>
      <w:marRight w:val="0"/>
      <w:marTop w:val="0"/>
      <w:marBottom w:val="0"/>
      <w:divBdr>
        <w:top w:val="none" w:sz="0" w:space="0" w:color="auto"/>
        <w:left w:val="none" w:sz="0" w:space="0" w:color="auto"/>
        <w:bottom w:val="none" w:sz="0" w:space="0" w:color="auto"/>
        <w:right w:val="none" w:sz="0" w:space="0" w:color="auto"/>
      </w:divBdr>
    </w:div>
    <w:div w:id="682247331">
      <w:bodyDiv w:val="1"/>
      <w:marLeft w:val="0"/>
      <w:marRight w:val="0"/>
      <w:marTop w:val="0"/>
      <w:marBottom w:val="0"/>
      <w:divBdr>
        <w:top w:val="none" w:sz="0" w:space="0" w:color="auto"/>
        <w:left w:val="none" w:sz="0" w:space="0" w:color="auto"/>
        <w:bottom w:val="none" w:sz="0" w:space="0" w:color="auto"/>
        <w:right w:val="none" w:sz="0" w:space="0" w:color="auto"/>
      </w:divBdr>
      <w:divsChild>
        <w:div w:id="143740268">
          <w:marLeft w:val="0"/>
          <w:marRight w:val="0"/>
          <w:marTop w:val="0"/>
          <w:marBottom w:val="0"/>
          <w:divBdr>
            <w:top w:val="single" w:sz="2" w:space="0" w:color="EBEBEB"/>
            <w:left w:val="single" w:sz="2" w:space="0" w:color="EBEBEB"/>
            <w:bottom w:val="single" w:sz="2" w:space="0" w:color="EBEBEB"/>
            <w:right w:val="single" w:sz="2" w:space="0" w:color="EBEBEB"/>
          </w:divBdr>
        </w:div>
        <w:div w:id="1192954491">
          <w:marLeft w:val="0"/>
          <w:marRight w:val="0"/>
          <w:marTop w:val="0"/>
          <w:marBottom w:val="0"/>
          <w:divBdr>
            <w:top w:val="single" w:sz="2" w:space="0" w:color="EBEBEB"/>
            <w:left w:val="single" w:sz="2" w:space="0" w:color="EBEBEB"/>
            <w:bottom w:val="single" w:sz="2" w:space="0" w:color="EBEBEB"/>
            <w:right w:val="single" w:sz="2" w:space="0" w:color="EBEBEB"/>
          </w:divBdr>
        </w:div>
        <w:div w:id="319774518">
          <w:marLeft w:val="0"/>
          <w:marRight w:val="0"/>
          <w:marTop w:val="0"/>
          <w:marBottom w:val="0"/>
          <w:divBdr>
            <w:top w:val="single" w:sz="2" w:space="0" w:color="EBEBEB"/>
            <w:left w:val="single" w:sz="2" w:space="0" w:color="EBEBEB"/>
            <w:bottom w:val="single" w:sz="2" w:space="0" w:color="EBEBEB"/>
            <w:right w:val="single" w:sz="2" w:space="0" w:color="EBEBEB"/>
          </w:divBdr>
        </w:div>
        <w:div w:id="909081232">
          <w:marLeft w:val="0"/>
          <w:marRight w:val="0"/>
          <w:marTop w:val="0"/>
          <w:marBottom w:val="0"/>
          <w:divBdr>
            <w:top w:val="single" w:sz="2" w:space="0" w:color="EBEBEB"/>
            <w:left w:val="single" w:sz="2" w:space="0" w:color="EBEBEB"/>
            <w:bottom w:val="single" w:sz="2" w:space="0" w:color="EBEBEB"/>
            <w:right w:val="single" w:sz="2" w:space="0" w:color="EBEBEB"/>
          </w:divBdr>
        </w:div>
        <w:div w:id="478034175">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750850778">
      <w:bodyDiv w:val="1"/>
      <w:marLeft w:val="0"/>
      <w:marRight w:val="0"/>
      <w:marTop w:val="0"/>
      <w:marBottom w:val="0"/>
      <w:divBdr>
        <w:top w:val="none" w:sz="0" w:space="0" w:color="auto"/>
        <w:left w:val="none" w:sz="0" w:space="0" w:color="auto"/>
        <w:bottom w:val="none" w:sz="0" w:space="0" w:color="auto"/>
        <w:right w:val="none" w:sz="0" w:space="0" w:color="auto"/>
      </w:divBdr>
    </w:div>
    <w:div w:id="893200467">
      <w:bodyDiv w:val="1"/>
      <w:marLeft w:val="0"/>
      <w:marRight w:val="0"/>
      <w:marTop w:val="0"/>
      <w:marBottom w:val="0"/>
      <w:divBdr>
        <w:top w:val="none" w:sz="0" w:space="0" w:color="auto"/>
        <w:left w:val="none" w:sz="0" w:space="0" w:color="auto"/>
        <w:bottom w:val="none" w:sz="0" w:space="0" w:color="auto"/>
        <w:right w:val="none" w:sz="0" w:space="0" w:color="auto"/>
      </w:divBdr>
    </w:div>
    <w:div w:id="913320919">
      <w:bodyDiv w:val="1"/>
      <w:marLeft w:val="0"/>
      <w:marRight w:val="0"/>
      <w:marTop w:val="0"/>
      <w:marBottom w:val="0"/>
      <w:divBdr>
        <w:top w:val="none" w:sz="0" w:space="0" w:color="auto"/>
        <w:left w:val="none" w:sz="0" w:space="0" w:color="auto"/>
        <w:bottom w:val="none" w:sz="0" w:space="0" w:color="auto"/>
        <w:right w:val="none" w:sz="0" w:space="0" w:color="auto"/>
      </w:divBdr>
      <w:divsChild>
        <w:div w:id="1521701927">
          <w:marLeft w:val="0"/>
          <w:marRight w:val="0"/>
          <w:marTop w:val="0"/>
          <w:marBottom w:val="0"/>
          <w:divBdr>
            <w:top w:val="single" w:sz="2" w:space="0" w:color="EBEBEB"/>
            <w:left w:val="single" w:sz="2" w:space="0" w:color="EBEBEB"/>
            <w:bottom w:val="single" w:sz="2" w:space="0" w:color="EBEBEB"/>
            <w:right w:val="single" w:sz="2" w:space="0" w:color="EBEBEB"/>
          </w:divBdr>
        </w:div>
        <w:div w:id="2069107403">
          <w:marLeft w:val="0"/>
          <w:marRight w:val="0"/>
          <w:marTop w:val="0"/>
          <w:marBottom w:val="0"/>
          <w:divBdr>
            <w:top w:val="single" w:sz="2" w:space="0" w:color="EBEBEB"/>
            <w:left w:val="single" w:sz="2" w:space="0" w:color="EBEBEB"/>
            <w:bottom w:val="single" w:sz="2" w:space="0" w:color="EBEBEB"/>
            <w:right w:val="single" w:sz="2" w:space="0" w:color="EBEBEB"/>
          </w:divBdr>
        </w:div>
        <w:div w:id="189151633">
          <w:marLeft w:val="0"/>
          <w:marRight w:val="0"/>
          <w:marTop w:val="0"/>
          <w:marBottom w:val="0"/>
          <w:divBdr>
            <w:top w:val="single" w:sz="2" w:space="0" w:color="EBEBEB"/>
            <w:left w:val="single" w:sz="2" w:space="0" w:color="EBEBEB"/>
            <w:bottom w:val="single" w:sz="2" w:space="0" w:color="EBEBEB"/>
            <w:right w:val="single" w:sz="2" w:space="0" w:color="EBEBEB"/>
          </w:divBdr>
        </w:div>
        <w:div w:id="2093550660">
          <w:marLeft w:val="0"/>
          <w:marRight w:val="0"/>
          <w:marTop w:val="0"/>
          <w:marBottom w:val="0"/>
          <w:divBdr>
            <w:top w:val="single" w:sz="2" w:space="0" w:color="EBEBEB"/>
            <w:left w:val="single" w:sz="2" w:space="0" w:color="EBEBEB"/>
            <w:bottom w:val="single" w:sz="2" w:space="0" w:color="EBEBEB"/>
            <w:right w:val="single" w:sz="2" w:space="0" w:color="EBEBEB"/>
          </w:divBdr>
        </w:div>
        <w:div w:id="204880006">
          <w:marLeft w:val="0"/>
          <w:marRight w:val="0"/>
          <w:marTop w:val="0"/>
          <w:marBottom w:val="0"/>
          <w:divBdr>
            <w:top w:val="single" w:sz="2" w:space="0" w:color="EBEBEB"/>
            <w:left w:val="single" w:sz="2" w:space="0" w:color="EBEBEB"/>
            <w:bottom w:val="single" w:sz="2" w:space="0" w:color="EBEBEB"/>
            <w:right w:val="single" w:sz="2" w:space="0" w:color="EBEBEB"/>
          </w:divBdr>
        </w:div>
        <w:div w:id="273052803">
          <w:marLeft w:val="0"/>
          <w:marRight w:val="0"/>
          <w:marTop w:val="0"/>
          <w:marBottom w:val="0"/>
          <w:divBdr>
            <w:top w:val="single" w:sz="2" w:space="0" w:color="EBEBEB"/>
            <w:left w:val="single" w:sz="2" w:space="0" w:color="EBEBEB"/>
            <w:bottom w:val="single" w:sz="2" w:space="0" w:color="EBEBEB"/>
            <w:right w:val="single" w:sz="2" w:space="0" w:color="EBEBEB"/>
          </w:divBdr>
        </w:div>
        <w:div w:id="1987973639">
          <w:marLeft w:val="0"/>
          <w:marRight w:val="0"/>
          <w:marTop w:val="0"/>
          <w:marBottom w:val="0"/>
          <w:divBdr>
            <w:top w:val="single" w:sz="2" w:space="0" w:color="EBEBEB"/>
            <w:left w:val="single" w:sz="2" w:space="0" w:color="EBEBEB"/>
            <w:bottom w:val="single" w:sz="2" w:space="0" w:color="EBEBEB"/>
            <w:right w:val="single" w:sz="2" w:space="0" w:color="EBEBEB"/>
          </w:divBdr>
        </w:div>
        <w:div w:id="775247225">
          <w:marLeft w:val="0"/>
          <w:marRight w:val="0"/>
          <w:marTop w:val="0"/>
          <w:marBottom w:val="0"/>
          <w:divBdr>
            <w:top w:val="single" w:sz="2" w:space="0" w:color="EBEBEB"/>
            <w:left w:val="single" w:sz="2" w:space="0" w:color="EBEBEB"/>
            <w:bottom w:val="single" w:sz="2" w:space="0" w:color="EBEBEB"/>
            <w:right w:val="single" w:sz="2" w:space="0" w:color="EBEBEB"/>
          </w:divBdr>
        </w:div>
        <w:div w:id="624696129">
          <w:marLeft w:val="0"/>
          <w:marRight w:val="0"/>
          <w:marTop w:val="0"/>
          <w:marBottom w:val="0"/>
          <w:divBdr>
            <w:top w:val="single" w:sz="2" w:space="0" w:color="EBEBEB"/>
            <w:left w:val="single" w:sz="2" w:space="0" w:color="EBEBEB"/>
            <w:bottom w:val="single" w:sz="2" w:space="0" w:color="EBEBEB"/>
            <w:right w:val="single" w:sz="2" w:space="0" w:color="EBEBEB"/>
          </w:divBdr>
        </w:div>
        <w:div w:id="336232125">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124926314">
      <w:bodyDiv w:val="1"/>
      <w:marLeft w:val="0"/>
      <w:marRight w:val="0"/>
      <w:marTop w:val="0"/>
      <w:marBottom w:val="0"/>
      <w:divBdr>
        <w:top w:val="none" w:sz="0" w:space="0" w:color="auto"/>
        <w:left w:val="none" w:sz="0" w:space="0" w:color="auto"/>
        <w:bottom w:val="none" w:sz="0" w:space="0" w:color="auto"/>
        <w:right w:val="none" w:sz="0" w:space="0" w:color="auto"/>
      </w:divBdr>
    </w:div>
    <w:div w:id="1343702856">
      <w:bodyDiv w:val="1"/>
      <w:marLeft w:val="0"/>
      <w:marRight w:val="0"/>
      <w:marTop w:val="0"/>
      <w:marBottom w:val="0"/>
      <w:divBdr>
        <w:top w:val="none" w:sz="0" w:space="0" w:color="auto"/>
        <w:left w:val="none" w:sz="0" w:space="0" w:color="auto"/>
        <w:bottom w:val="none" w:sz="0" w:space="0" w:color="auto"/>
        <w:right w:val="none" w:sz="0" w:space="0" w:color="auto"/>
      </w:divBdr>
      <w:divsChild>
        <w:div w:id="1971862930">
          <w:marLeft w:val="0"/>
          <w:marRight w:val="0"/>
          <w:marTop w:val="0"/>
          <w:marBottom w:val="0"/>
          <w:divBdr>
            <w:top w:val="single" w:sz="2" w:space="0" w:color="EBEBEB"/>
            <w:left w:val="single" w:sz="2" w:space="0" w:color="EBEBEB"/>
            <w:bottom w:val="single" w:sz="2" w:space="0" w:color="EBEBEB"/>
            <w:right w:val="single" w:sz="2" w:space="0" w:color="EBEBEB"/>
          </w:divBdr>
        </w:div>
        <w:div w:id="808396920">
          <w:marLeft w:val="0"/>
          <w:marRight w:val="0"/>
          <w:marTop w:val="0"/>
          <w:marBottom w:val="0"/>
          <w:divBdr>
            <w:top w:val="single" w:sz="2" w:space="0" w:color="EBEBEB"/>
            <w:left w:val="single" w:sz="2" w:space="0" w:color="EBEBEB"/>
            <w:bottom w:val="single" w:sz="2" w:space="0" w:color="EBEBEB"/>
            <w:right w:val="single" w:sz="2" w:space="0" w:color="EBEBEB"/>
          </w:divBdr>
        </w:div>
        <w:div w:id="488911026">
          <w:marLeft w:val="0"/>
          <w:marRight w:val="0"/>
          <w:marTop w:val="0"/>
          <w:marBottom w:val="0"/>
          <w:divBdr>
            <w:top w:val="single" w:sz="2" w:space="0" w:color="EBEBEB"/>
            <w:left w:val="single" w:sz="2" w:space="0" w:color="EBEBEB"/>
            <w:bottom w:val="single" w:sz="2" w:space="0" w:color="EBEBEB"/>
            <w:right w:val="single" w:sz="2" w:space="0" w:color="EBEBEB"/>
          </w:divBdr>
        </w:div>
        <w:div w:id="993222028">
          <w:marLeft w:val="0"/>
          <w:marRight w:val="0"/>
          <w:marTop w:val="0"/>
          <w:marBottom w:val="0"/>
          <w:divBdr>
            <w:top w:val="single" w:sz="2" w:space="0" w:color="EBEBEB"/>
            <w:left w:val="single" w:sz="2" w:space="0" w:color="EBEBEB"/>
            <w:bottom w:val="single" w:sz="2" w:space="0" w:color="EBEBEB"/>
            <w:right w:val="single" w:sz="2" w:space="0" w:color="EBEBEB"/>
          </w:divBdr>
        </w:div>
        <w:div w:id="1857309210">
          <w:marLeft w:val="0"/>
          <w:marRight w:val="0"/>
          <w:marTop w:val="0"/>
          <w:marBottom w:val="0"/>
          <w:divBdr>
            <w:top w:val="single" w:sz="2" w:space="0" w:color="EBEBEB"/>
            <w:left w:val="single" w:sz="2" w:space="0" w:color="EBEBEB"/>
            <w:bottom w:val="single" w:sz="2" w:space="0" w:color="EBEBEB"/>
            <w:right w:val="single" w:sz="2" w:space="0" w:color="EBEBEB"/>
          </w:divBdr>
        </w:div>
        <w:div w:id="1523516329">
          <w:marLeft w:val="0"/>
          <w:marRight w:val="0"/>
          <w:marTop w:val="0"/>
          <w:marBottom w:val="0"/>
          <w:divBdr>
            <w:top w:val="single" w:sz="2" w:space="0" w:color="EBEBEB"/>
            <w:left w:val="single" w:sz="2" w:space="0" w:color="EBEBEB"/>
            <w:bottom w:val="single" w:sz="2" w:space="0" w:color="EBEBEB"/>
            <w:right w:val="single" w:sz="2" w:space="0" w:color="EBEBEB"/>
          </w:divBdr>
        </w:div>
        <w:div w:id="1690913576">
          <w:marLeft w:val="0"/>
          <w:marRight w:val="0"/>
          <w:marTop w:val="0"/>
          <w:marBottom w:val="0"/>
          <w:divBdr>
            <w:top w:val="single" w:sz="2" w:space="0" w:color="EBEBEB"/>
            <w:left w:val="single" w:sz="2" w:space="0" w:color="EBEBEB"/>
            <w:bottom w:val="single" w:sz="2" w:space="0" w:color="EBEBEB"/>
            <w:right w:val="single" w:sz="2" w:space="0" w:color="EBEBEB"/>
          </w:divBdr>
        </w:div>
        <w:div w:id="1268200145">
          <w:marLeft w:val="0"/>
          <w:marRight w:val="0"/>
          <w:marTop w:val="0"/>
          <w:marBottom w:val="0"/>
          <w:divBdr>
            <w:top w:val="single" w:sz="2" w:space="0" w:color="EBEBEB"/>
            <w:left w:val="single" w:sz="2" w:space="0" w:color="EBEBEB"/>
            <w:bottom w:val="single" w:sz="2" w:space="0" w:color="EBEBEB"/>
            <w:right w:val="single" w:sz="2" w:space="0" w:color="EBEBEB"/>
          </w:divBdr>
        </w:div>
        <w:div w:id="551355489">
          <w:marLeft w:val="0"/>
          <w:marRight w:val="0"/>
          <w:marTop w:val="0"/>
          <w:marBottom w:val="0"/>
          <w:divBdr>
            <w:top w:val="single" w:sz="2" w:space="0" w:color="EBEBEB"/>
            <w:left w:val="single" w:sz="2" w:space="0" w:color="EBEBEB"/>
            <w:bottom w:val="single" w:sz="2" w:space="0" w:color="EBEBEB"/>
            <w:right w:val="single" w:sz="2" w:space="0" w:color="EBEBEB"/>
          </w:divBdr>
        </w:div>
        <w:div w:id="4210178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33091948">
      <w:bodyDiv w:val="1"/>
      <w:marLeft w:val="0"/>
      <w:marRight w:val="0"/>
      <w:marTop w:val="0"/>
      <w:marBottom w:val="0"/>
      <w:divBdr>
        <w:top w:val="none" w:sz="0" w:space="0" w:color="auto"/>
        <w:left w:val="none" w:sz="0" w:space="0" w:color="auto"/>
        <w:bottom w:val="none" w:sz="0" w:space="0" w:color="auto"/>
        <w:right w:val="none" w:sz="0" w:space="0" w:color="auto"/>
      </w:divBdr>
      <w:divsChild>
        <w:div w:id="2021589074">
          <w:marLeft w:val="0"/>
          <w:marRight w:val="0"/>
          <w:marTop w:val="0"/>
          <w:marBottom w:val="0"/>
          <w:divBdr>
            <w:top w:val="single" w:sz="2" w:space="0" w:color="EBEBEB"/>
            <w:left w:val="single" w:sz="2" w:space="0" w:color="EBEBEB"/>
            <w:bottom w:val="single" w:sz="2" w:space="0" w:color="EBEBEB"/>
            <w:right w:val="single" w:sz="2" w:space="0" w:color="EBEBEB"/>
          </w:divBdr>
        </w:div>
        <w:div w:id="1486900077">
          <w:marLeft w:val="0"/>
          <w:marRight w:val="0"/>
          <w:marTop w:val="0"/>
          <w:marBottom w:val="0"/>
          <w:divBdr>
            <w:top w:val="single" w:sz="2" w:space="0" w:color="EBEBEB"/>
            <w:left w:val="single" w:sz="2" w:space="0" w:color="EBEBEB"/>
            <w:bottom w:val="single" w:sz="2" w:space="0" w:color="EBEBEB"/>
            <w:right w:val="single" w:sz="2" w:space="0" w:color="EBEBEB"/>
          </w:divBdr>
        </w:div>
        <w:div w:id="799108739">
          <w:marLeft w:val="0"/>
          <w:marRight w:val="0"/>
          <w:marTop w:val="0"/>
          <w:marBottom w:val="0"/>
          <w:divBdr>
            <w:top w:val="single" w:sz="2" w:space="0" w:color="EBEBEB"/>
            <w:left w:val="single" w:sz="2" w:space="0" w:color="EBEBEB"/>
            <w:bottom w:val="single" w:sz="2" w:space="0" w:color="EBEBEB"/>
            <w:right w:val="single" w:sz="2" w:space="0" w:color="EBEBEB"/>
          </w:divBdr>
        </w:div>
        <w:div w:id="1206329627">
          <w:marLeft w:val="0"/>
          <w:marRight w:val="0"/>
          <w:marTop w:val="0"/>
          <w:marBottom w:val="0"/>
          <w:divBdr>
            <w:top w:val="single" w:sz="2" w:space="0" w:color="EBEBEB"/>
            <w:left w:val="single" w:sz="2" w:space="0" w:color="EBEBEB"/>
            <w:bottom w:val="single" w:sz="2" w:space="0" w:color="EBEBEB"/>
            <w:right w:val="single" w:sz="2" w:space="0" w:color="EBEBEB"/>
          </w:divBdr>
        </w:div>
        <w:div w:id="736559186">
          <w:marLeft w:val="0"/>
          <w:marRight w:val="0"/>
          <w:marTop w:val="0"/>
          <w:marBottom w:val="0"/>
          <w:divBdr>
            <w:top w:val="single" w:sz="2" w:space="0" w:color="EBEBEB"/>
            <w:left w:val="single" w:sz="2" w:space="0" w:color="EBEBEB"/>
            <w:bottom w:val="single" w:sz="2" w:space="0" w:color="EBEBEB"/>
            <w:right w:val="single" w:sz="2" w:space="0" w:color="EBEBEB"/>
          </w:divBdr>
        </w:div>
      </w:divsChild>
    </w:div>
    <w:div w:id="1476680675">
      <w:bodyDiv w:val="1"/>
      <w:marLeft w:val="0"/>
      <w:marRight w:val="0"/>
      <w:marTop w:val="0"/>
      <w:marBottom w:val="0"/>
      <w:divBdr>
        <w:top w:val="none" w:sz="0" w:space="0" w:color="auto"/>
        <w:left w:val="none" w:sz="0" w:space="0" w:color="auto"/>
        <w:bottom w:val="none" w:sz="0" w:space="0" w:color="auto"/>
        <w:right w:val="none" w:sz="0" w:space="0" w:color="auto"/>
      </w:divBdr>
    </w:div>
    <w:div w:id="1678846115">
      <w:bodyDiv w:val="1"/>
      <w:marLeft w:val="0"/>
      <w:marRight w:val="0"/>
      <w:marTop w:val="0"/>
      <w:marBottom w:val="0"/>
      <w:divBdr>
        <w:top w:val="none" w:sz="0" w:space="0" w:color="auto"/>
        <w:left w:val="none" w:sz="0" w:space="0" w:color="auto"/>
        <w:bottom w:val="none" w:sz="0" w:space="0" w:color="auto"/>
        <w:right w:val="none" w:sz="0" w:space="0" w:color="auto"/>
      </w:divBdr>
    </w:div>
    <w:div w:id="1815482301">
      <w:bodyDiv w:val="1"/>
      <w:marLeft w:val="0"/>
      <w:marRight w:val="0"/>
      <w:marTop w:val="0"/>
      <w:marBottom w:val="0"/>
      <w:divBdr>
        <w:top w:val="none" w:sz="0" w:space="0" w:color="auto"/>
        <w:left w:val="none" w:sz="0" w:space="0" w:color="auto"/>
        <w:bottom w:val="none" w:sz="0" w:space="0" w:color="auto"/>
        <w:right w:val="none" w:sz="0" w:space="0" w:color="auto"/>
      </w:divBdr>
    </w:div>
    <w:div w:id="1815874890">
      <w:bodyDiv w:val="1"/>
      <w:marLeft w:val="0"/>
      <w:marRight w:val="0"/>
      <w:marTop w:val="0"/>
      <w:marBottom w:val="0"/>
      <w:divBdr>
        <w:top w:val="none" w:sz="0" w:space="0" w:color="auto"/>
        <w:left w:val="none" w:sz="0" w:space="0" w:color="auto"/>
        <w:bottom w:val="none" w:sz="0" w:space="0" w:color="auto"/>
        <w:right w:val="none" w:sz="0" w:space="0" w:color="auto"/>
      </w:divBdr>
    </w:div>
    <w:div w:id="20491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au/C2004A04426/latest/text" TargetMode="External"/><Relationship Id="rId26" Type="http://schemas.openxmlformats.org/officeDocument/2006/relationships/hyperlink" Target="https://disability.royalcommission.gov.au/" TargetMode="External"/><Relationship Id="rId39" Type="http://schemas.openxmlformats.org/officeDocument/2006/relationships/theme" Target="theme/theme1.xml"/><Relationship Id="rId21" Type="http://schemas.openxmlformats.org/officeDocument/2006/relationships/hyperlink" Target="https://www.families.qld.gov.au/our-work/disability-services/state-disability-plan" TargetMode="External"/><Relationship Id="rId34" Type="http://schemas.openxmlformats.org/officeDocument/2006/relationships/hyperlink" Target="https://www.accesshub.gov.au/about-the-nrs/nrs-call-numbers-and-link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aus01.safelinks.protection.outlook.com/?url=https%3A%2F%2Fwww.legislation.qld.gov.au%2Fview%2Fhtml%2Finforce%2Fcurrent%2Fact-2019-005&amp;data=05%7C02%7CTeresa.Norwood%40youthjustice.qld.gov.au%7C087a88136a1140f71e2208de15056c7a%7C95b907c2752b485088ad86939ce522f0%7C0%7C0%7C638971310286379016%7CUnknown%7CTWFpbGZsb3d8eyJFbXB0eU1hcGkiOnRydWUsIlYiOiIwLjAuMDAwMCIsIlAiOiJXaW4zMiIsIkFOIjoiTWFpbCIsIldUIjoyfQ%3D%3D%7C0%7C%7C%7C&amp;sdata=MiUPYOfKkdEheIw5dS1BuSCAUoZzYCrxQfl45JtfgfQ%3D&amp;reserved=0" TargetMode="External"/><Relationship Id="rId25" Type="http://schemas.openxmlformats.org/officeDocument/2006/relationships/hyperlink" Target="https://www.legislation.qld.gov.au/view/html/inforce/current/act-2019-005" TargetMode="External"/><Relationship Id="rId33" Type="http://schemas.openxmlformats.org/officeDocument/2006/relationships/hyperlink" Target="https://dyjvs.govnet.qld.gov.au/_media/documents/policies-and-procedures/human-resources/hours-of-work-policy.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qld.gov.au/view/html/inforce/current/act-2006-012" TargetMode="External"/><Relationship Id="rId20" Type="http://schemas.openxmlformats.org/officeDocument/2006/relationships/hyperlink" Target="https://www.disabilitygateway.gov.au/document/3106" TargetMode="External"/><Relationship Id="rId29" Type="http://schemas.openxmlformats.org/officeDocument/2006/relationships/hyperlink" Target="https://dyjvs.govnet.qld.gov.au/_media/documents/policies-and-procedures/human-resources/flexible-work-arrangements-polic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qld.gov.au/view/html/inforce/current/act-2019-005" TargetMode="External"/><Relationship Id="rId32" Type="http://schemas.openxmlformats.org/officeDocument/2006/relationships/hyperlink" Target="https://dyjvs.govnet.qld.gov.au/_media/documents/policies-and-procedures/human-resources/flexible-work-arrangements-policy.pdf" TargetMode="External"/><Relationship Id="rId37"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us01.safelinks.protection.outlook.com/?url=https%3A%2F%2Fwww.families.qld.gov.au%2Four-work%2Fdisability-services%2Fstate-disability-plan&amp;data=05%7C02%7CTeresa.Norwood%40youthjustice.qld.gov.au%7C087a88136a1140f71e2208de15056c7a%7C95b907c2752b485088ad86939ce522f0%7C0%7C0%7C638971310286316630%7CUnknown%7CTWFpbGZsb3d8eyJFbXB0eU1hcGkiOnRydWUsIlYiOiIwLjAuMDAwMCIsIlAiOiJXaW4zMiIsIkFOIjoiTWFpbCIsIldUIjoyfQ%3D%3D%7C0%7C%7C%7C&amp;sdata=JZkVn%2BM6uqxvZUIy%2BB3ZKl%2FaMghhGAs2ErAjBy1vJ0w%3D&amp;reserved=0" TargetMode="External"/><Relationship Id="rId23" Type="http://schemas.openxmlformats.org/officeDocument/2006/relationships/hyperlink" Target="https://www.legislation.qld.gov.au/view/html/inforce/current/act-2006-012" TargetMode="External"/><Relationship Id="rId28" Type="http://schemas.openxmlformats.org/officeDocument/2006/relationships/hyperlink" Target="https://www.youthjustice.qld.gov.au/"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legislation.qld.gov.au/view/html/inforce/current/act-1991-085" TargetMode="External"/><Relationship Id="rId31" Type="http://schemas.openxmlformats.org/officeDocument/2006/relationships/hyperlink" Target="https://dyjvs.govnet.qld.gov.au/_media/documents/policies-and-procedures/human-resources/recruitment-selection-polic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s01.safelinks.protection.outlook.com/?url=https%3A%2F%2Fwww.disabilitygateway.gov.au%2Fdocument%2F3106&amp;data=05%7C02%7CTeresa.Norwood%40youthjustice.qld.gov.au%7C087a88136a1140f71e2208de15056c7a%7C95b907c2752b485088ad86939ce522f0%7C0%7C0%7C638971310286284023%7CUnknown%7CTWFpbGZsb3d8eyJFbXB0eU1hcGkiOnRydWUsIlYiOiIwLjAuMDAwMCIsIlAiOiJXaW4zMiIsIkFOIjoiTWFpbCIsIldUIjoyfQ%3D%3D%7C0%7C%7C%7C&amp;sdata=h8UFMVESocwLQyA00nQ7dHZW6sH1Z8wcsUh1CF89yys%3D&amp;reserved=0" TargetMode="External"/><Relationship Id="rId22" Type="http://schemas.openxmlformats.org/officeDocument/2006/relationships/hyperlink" Target="https://www.un.org/disabilities/documents/convention/convention_accessible_pdf.pdf" TargetMode="External"/><Relationship Id="rId27" Type="http://schemas.openxmlformats.org/officeDocument/2006/relationships/hyperlink" Target="mailto:strategicwp@youthjustice.qld.gov.au" TargetMode="External"/><Relationship Id="rId30" Type="http://schemas.openxmlformats.org/officeDocument/2006/relationships/hyperlink" Target="https://dyjvs.govnet.qld.gov.au/_media/documents/policies-and-procedures/human-resources/reasonable-workplace-adjustments-policy.pdf" TargetMode="External"/><Relationship Id="rId35" Type="http://schemas.openxmlformats.org/officeDocument/2006/relationships/hyperlink" Target="mailto:relayservice@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rporate colors">
      <a:dk1>
        <a:sysClr val="windowText" lastClr="000000"/>
      </a:dk1>
      <a:lt1>
        <a:srgbClr val="FFFFFF"/>
      </a:lt1>
      <a:dk2>
        <a:srgbClr val="44546A"/>
      </a:dk2>
      <a:lt2>
        <a:srgbClr val="AAE0FA"/>
      </a:lt2>
      <a:accent1>
        <a:srgbClr val="0E2442"/>
      </a:accent1>
      <a:accent2>
        <a:srgbClr val="06325F"/>
      </a:accent2>
      <a:accent3>
        <a:srgbClr val="09549F"/>
      </a:accent3>
      <a:accent4>
        <a:srgbClr val="005EB8"/>
      </a:accent4>
      <a:accent5>
        <a:srgbClr val="AAE0FA"/>
      </a:accent5>
      <a:accent6>
        <a:srgbClr val="029ED6"/>
      </a:accent6>
      <a:hlink>
        <a:srgbClr val="0563C1"/>
      </a:hlink>
      <a:folHlink>
        <a:srgbClr val="00BA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B152FE0A27636C4F8C85B65586C31A9400B63503CD2F5DE7479F525553B7B79697" ma:contentTypeVersion="10" ma:contentTypeDescription="Create a new Standard document." ma:contentTypeScope="" ma:versionID="339701743fc1466988fe37c8fcfe7340">
  <xsd:schema xmlns:xsd="http://www.w3.org/2001/XMLSchema" xmlns:xs="http://www.w3.org/2001/XMLSchema" xmlns:p="http://schemas.microsoft.com/office/2006/metadata/properties" xmlns:ns2="b7fcd359-19c8-40e3-b19f-91106bd6c442" targetNamespace="http://schemas.microsoft.com/office/2006/metadata/properties" ma:root="true" ma:fieldsID="3da4967299cd044280bfd9feef9e3864" ns2:_="">
    <xsd:import namespace="b7fcd359-19c8-40e3-b19f-91106bd6c442"/>
    <xsd:element name="properties">
      <xsd:complexType>
        <xsd:sequence>
          <xsd:element name="documentManagement">
            <xsd:complexType>
              <xsd:all>
                <xsd:element ref="ns2:DocumentStatus" minOccurs="0"/>
                <xsd:element ref="ns2:e931cd5c47b2478a988e0e7e19f8435a" minOccurs="0"/>
                <xsd:element ref="ns2:TaxCatchAll" minOccurs="0"/>
                <xsd:element ref="ns2:TaxCatchAllLabel" minOccurs="0"/>
                <xsd:element ref="ns2:l1ff8f55bb39424dbc58051f4cb1d39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cd359-19c8-40e3-b19f-91106bd6c442" elementFormDefault="qualified">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restriction>
      </xsd:simpleType>
    </xsd:element>
    <xsd:element name="e931cd5c47b2478a988e0e7e19f8435a" ma:index="9" ma:taxonomy="true" ma:internalName="e931cd5c47b2478a988e0e7e19f8435a" ma:taxonomyFieldName="TypeOfDocument" ma:displayName="Type of Document" ma:default="1;#General|0d2b879a-0e80-4be0-a339-283a7d647e61" ma:fieldId="{e931cd5c-47b2-478a-988e-0e7e19f8435a}" ma:sspId="a45734b7-3c4a-4003-87e0-54aa8a21508e" ma:termSetId="9c047475-83a2-4d14-a167-72b30f4eb8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de82989-046e-4fbf-aa98-28557063bd34}" ma:internalName="TaxCatchAll" ma:showField="CatchAllData" ma:web="84072ed4-f067-422f-ac3e-b0d647fbdc4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de82989-046e-4fbf-aa98-28557063bd34}" ma:internalName="TaxCatchAllLabel" ma:readOnly="true" ma:showField="CatchAllDataLabel" ma:web="84072ed4-f067-422f-ac3e-b0d647fbdc4a">
      <xsd:complexType>
        <xsd:complexContent>
          <xsd:extension base="dms:MultiChoiceLookup">
            <xsd:sequence>
              <xsd:element name="Value" type="dms:Lookup" maxOccurs="unbounded" minOccurs="0" nillable="true"/>
            </xsd:sequence>
          </xsd:extension>
        </xsd:complexContent>
      </xsd:complexType>
    </xsd:element>
    <xsd:element name="l1ff8f55bb39424dbc58051f4cb1d39f" ma:index="13" ma:taxonomy="true" ma:internalName="l1ff8f55bb39424dbc58051f4cb1d39f" ma:taxonomyFieldName="RecordsCategory" ma:displayName="RecordsCategory" ma:default="2;#Youth Justice Services|bb81fddc-2000-41ca-80b6-ccc12b0080ef" ma:fieldId="{51ff8f55-bb39-424d-bc58-051f4cb1d39f}" ma:sspId="a45734b7-3c4a-4003-87e0-54aa8a21508e" ma:termSetId="8e0ee7d0-277d-4b21-9441-0e2cb59b30f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45734b7-3c4a-4003-87e0-54aa8a21508e" ContentTypeId="0x010100B152FE0A27636C4F8C85B65586C31A9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Status xmlns="b7fcd359-19c8-40e3-b19f-91106bd6c442">Draft</DocumentStatus>
    <TaxCatchAll xmlns="b7fcd359-19c8-40e3-b19f-91106bd6c442">
      <Value>2</Value>
      <Value>1</Value>
    </TaxCatchAll>
    <e931cd5c47b2478a988e0e7e19f8435a xmlns="b7fcd359-19c8-40e3-b19f-91106bd6c442">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0d2b879a-0e80-4be0-a339-283a7d647e61</TermId>
        </TermInfo>
      </Terms>
    </e931cd5c47b2478a988e0e7e19f8435a>
    <l1ff8f55bb39424dbc58051f4cb1d39f xmlns="b7fcd359-19c8-40e3-b19f-91106bd6c442">
      <Terms xmlns="http://schemas.microsoft.com/office/infopath/2007/PartnerControls">
        <TermInfo xmlns="http://schemas.microsoft.com/office/infopath/2007/PartnerControls">
          <TermName xmlns="http://schemas.microsoft.com/office/infopath/2007/PartnerControls">Youth Justice Services</TermName>
          <TermId xmlns="http://schemas.microsoft.com/office/infopath/2007/PartnerControls">bb81fddc-2000-41ca-80b6-ccc12b0080ef</TermId>
        </TermInfo>
      </Terms>
    </l1ff8f55bb39424dbc58051f4cb1d39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824F4-B0B4-4538-BA7C-3BDEFB191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cd359-19c8-40e3-b19f-91106bd6c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A8734-3B6D-4B8F-B92B-B911BDCD082F}">
  <ds:schemaRefs>
    <ds:schemaRef ds:uri="Microsoft.SharePoint.Taxonomy.ContentTypeSync"/>
  </ds:schemaRefs>
</ds:datastoreItem>
</file>

<file path=customXml/itemProps3.xml><?xml version="1.0" encoding="utf-8"?>
<ds:datastoreItem xmlns:ds="http://schemas.openxmlformats.org/officeDocument/2006/customXml" ds:itemID="{8D060741-F5BD-41BC-9B67-9D27B3397AB9}">
  <ds:schemaRefs>
    <ds:schemaRef ds:uri="http://schemas.openxmlformats.org/officeDocument/2006/bibliography"/>
  </ds:schemaRefs>
</ds:datastoreItem>
</file>

<file path=customXml/itemProps4.xml><?xml version="1.0" encoding="utf-8"?>
<ds:datastoreItem xmlns:ds="http://schemas.openxmlformats.org/officeDocument/2006/customXml" ds:itemID="{E17F0241-AD77-4A30-8D3A-D19825C44D1B}">
  <ds:schemaRefs>
    <ds:schemaRef ds:uri="http://schemas.microsoft.com/office/2006/metadata/properties"/>
    <ds:schemaRef ds:uri="http://schemas.microsoft.com/office/infopath/2007/PartnerControls"/>
    <ds:schemaRef ds:uri="b7fcd359-19c8-40e3-b19f-91106bd6c442"/>
  </ds:schemaRefs>
</ds:datastoreItem>
</file>

<file path=customXml/itemProps5.xml><?xml version="1.0" encoding="utf-8"?>
<ds:datastoreItem xmlns:ds="http://schemas.openxmlformats.org/officeDocument/2006/customXml" ds:itemID="{42607494-A41F-4CB9-A6E2-0DAD94433F51}">
  <ds:schemaRefs>
    <ds:schemaRef ds:uri="http://schemas.microsoft.com/sharepoint/v3/contenttype/forms"/>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1525</TotalTime>
  <Pages>26</Pages>
  <Words>4621</Words>
  <Characters>26343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Disability service plan 2026-2027</vt:lpstr>
    </vt:vector>
  </TitlesOfParts>
  <Manager/>
  <Company/>
  <LinksUpToDate>false</LinksUpToDate>
  <CharactersWithSpaces>30903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 plan 2026-2027</dc:title>
  <dc:subject/>
  <dc:creator>Queensland Government</dc:creator>
  <cp:keywords>disability service; plan</cp:keywords>
  <dc:description/>
  <cp:lastModifiedBy>Karen Ashton</cp:lastModifiedBy>
  <cp:revision>10</cp:revision>
  <cp:lastPrinted>2025-12-15T05:03:00Z</cp:lastPrinted>
  <dcterms:created xsi:type="dcterms:W3CDTF">2025-12-11T05:19:00Z</dcterms:created>
  <dcterms:modified xsi:type="dcterms:W3CDTF">2025-12-16T04:54:00Z</dcterms:modified>
  <cp:category>Plan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0x010100B152FE0A27636C4F8C85B65586C31A9400B63503CD2F5DE7479F525553B7B79697</vt:lpwstr>
  </property>
  <property fmtid="{D5CDD505-2E9C-101B-9397-08002B2CF9AE}" pid="3" name="MediaServiceImageTags">
    <vt:lpwstr/>
  </property>
  <property fmtid="{D5CDD505-2E9C-101B-9397-08002B2CF9AE}" pid="4" name="TypeOfDocument">
    <vt:lpwstr>1;#General|0d2b879a-0e80-4be0-a339-283a7d647e61</vt:lpwstr>
  </property>
  <property fmtid="{D5CDD505-2E9C-101B-9397-08002B2CF9AE}" pid="5" name="RecordsCategory">
    <vt:lpwstr>2;#Youth Justice Services|bb81fddc-2000-41ca-80b6-ccc12b0080ef</vt:lpwstr>
  </property>
  <property fmtid="{D5CDD505-2E9C-101B-9397-08002B2CF9AE}" pid="6" name="lcf76f155ced4ddcb4097134ff3c332f">
    <vt:lpwstr/>
  </property>
</Properties>
</file>